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3"/>
        <w:tblW w:w="4395" w:type="dxa"/>
        <w:tblInd w:w="5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tblGrid>
      <w:tr w:rsidR="002B0FB8" w:rsidRPr="00E1296C" w14:paraId="703D7DD7" w14:textId="77777777" w:rsidTr="007D1276">
        <w:tc>
          <w:tcPr>
            <w:tcW w:w="4395" w:type="dxa"/>
            <w:tcBorders>
              <w:top w:val="nil"/>
              <w:left w:val="nil"/>
              <w:bottom w:val="nil"/>
              <w:right w:val="nil"/>
            </w:tcBorders>
          </w:tcPr>
          <w:p w14:paraId="628AF4D9" w14:textId="77777777" w:rsidR="007D1276" w:rsidRPr="00E1296C" w:rsidRDefault="00CC14B4" w:rsidP="00E1296C">
            <w:pPr>
              <w:tabs>
                <w:tab w:val="left" w:pos="3724"/>
              </w:tabs>
              <w:ind w:left="5" w:hanging="5"/>
              <w:jc w:val="both"/>
              <w:rPr>
                <w:sz w:val="28"/>
                <w:szCs w:val="28"/>
              </w:rPr>
            </w:pPr>
            <w:r w:rsidRPr="00E1296C">
              <w:rPr>
                <w:sz w:val="28"/>
                <w:szCs w:val="28"/>
              </w:rPr>
              <w:t xml:space="preserve">Приложение </w:t>
            </w:r>
            <w:r w:rsidR="00907F0C" w:rsidRPr="00E1296C">
              <w:rPr>
                <w:sz w:val="28"/>
                <w:szCs w:val="28"/>
              </w:rPr>
              <w:t>59</w:t>
            </w:r>
          </w:p>
          <w:p w14:paraId="07E00419" w14:textId="77777777" w:rsidR="00CC14B4" w:rsidRPr="00E1296C" w:rsidRDefault="00CC14B4" w:rsidP="00E1296C">
            <w:pPr>
              <w:tabs>
                <w:tab w:val="left" w:pos="3724"/>
              </w:tabs>
              <w:ind w:left="5" w:hanging="5"/>
              <w:jc w:val="both"/>
              <w:rPr>
                <w:sz w:val="28"/>
                <w:szCs w:val="28"/>
              </w:rPr>
            </w:pPr>
            <w:r w:rsidRPr="00E1296C">
              <w:rPr>
                <w:sz w:val="28"/>
                <w:szCs w:val="28"/>
              </w:rPr>
              <w:t>к приказу Первого заместителя Премьера-Министра Республики Казахстан – Министра финансов Республики Казахстан</w:t>
            </w:r>
          </w:p>
          <w:p w14:paraId="3809EFB3" w14:textId="77777777" w:rsidR="002B0FB8" w:rsidRPr="00E1296C" w:rsidRDefault="00D5058E" w:rsidP="00E1296C">
            <w:pPr>
              <w:tabs>
                <w:tab w:val="left" w:pos="3724"/>
              </w:tabs>
              <w:jc w:val="both"/>
              <w:rPr>
                <w:i/>
                <w:sz w:val="28"/>
                <w:szCs w:val="28"/>
                <w:lang w:val="kk-KZ"/>
              </w:rPr>
            </w:pPr>
            <w:r w:rsidRPr="00E1296C">
              <w:rPr>
                <w:sz w:val="28"/>
                <w:szCs w:val="28"/>
              </w:rPr>
              <w:t>от 20 января 2020 года № 39</w:t>
            </w:r>
          </w:p>
        </w:tc>
      </w:tr>
    </w:tbl>
    <w:p w14:paraId="02119CD1" w14:textId="77777777" w:rsidR="00907F0C" w:rsidRPr="00E1296C" w:rsidRDefault="00907F0C" w:rsidP="00E1296C">
      <w:pPr>
        <w:jc w:val="both"/>
        <w:rPr>
          <w:sz w:val="28"/>
          <w:szCs w:val="28"/>
        </w:rPr>
      </w:pPr>
    </w:p>
    <w:p w14:paraId="78B9AD34" w14:textId="77777777" w:rsidR="00907F0C" w:rsidRPr="00E1296C" w:rsidRDefault="00907F0C" w:rsidP="00E1296C">
      <w:pPr>
        <w:jc w:val="both"/>
        <w:rPr>
          <w:sz w:val="28"/>
          <w:szCs w:val="28"/>
        </w:rPr>
      </w:pPr>
    </w:p>
    <w:p w14:paraId="6A6888FF" w14:textId="77777777" w:rsidR="00E1296C" w:rsidRPr="00E1296C" w:rsidRDefault="00E1296C" w:rsidP="00E1296C">
      <w:pPr>
        <w:pStyle w:val="3"/>
        <w:shd w:val="clear" w:color="auto" w:fill="FFFFFF"/>
        <w:spacing w:before="225" w:after="135" w:line="390" w:lineRule="atLeast"/>
        <w:jc w:val="center"/>
        <w:textAlignment w:val="baseline"/>
        <w:rPr>
          <w:rFonts w:ascii="Times New Roman" w:hAnsi="Times New Roman" w:cs="Times New Roman"/>
          <w:color w:val="1E1E1E"/>
          <w:sz w:val="28"/>
          <w:szCs w:val="28"/>
        </w:rPr>
      </w:pPr>
      <w:bookmarkStart w:id="0" w:name="_GoBack"/>
      <w:r w:rsidRPr="00E1296C">
        <w:rPr>
          <w:rFonts w:ascii="Times New Roman" w:hAnsi="Times New Roman" w:cs="Times New Roman"/>
          <w:b/>
          <w:bCs/>
          <w:color w:val="1E1E1E"/>
          <w:sz w:val="28"/>
          <w:szCs w:val="28"/>
        </w:rPr>
        <w:t>Правила составления налоговой отчетности "Расчет сумм текущих платежей по плате за пользование земельными участками (форма 851.00)"</w:t>
      </w:r>
    </w:p>
    <w:p w14:paraId="475C964C" w14:textId="77777777" w:rsidR="00E1296C" w:rsidRPr="00E1296C" w:rsidRDefault="00E1296C" w:rsidP="00E1296C">
      <w:pPr>
        <w:pStyle w:val="3"/>
        <w:shd w:val="clear" w:color="auto" w:fill="FFFFFF"/>
        <w:spacing w:before="225" w:after="135" w:line="390" w:lineRule="atLeast"/>
        <w:jc w:val="center"/>
        <w:textAlignment w:val="baseline"/>
        <w:rPr>
          <w:rFonts w:ascii="Times New Roman" w:hAnsi="Times New Roman" w:cs="Times New Roman"/>
          <w:b/>
          <w:bCs/>
          <w:color w:val="1E1E1E"/>
          <w:sz w:val="28"/>
          <w:szCs w:val="28"/>
        </w:rPr>
      </w:pPr>
      <w:r w:rsidRPr="00E1296C">
        <w:rPr>
          <w:rFonts w:ascii="Times New Roman" w:hAnsi="Times New Roman" w:cs="Times New Roman"/>
          <w:b/>
          <w:bCs/>
          <w:color w:val="1E1E1E"/>
          <w:sz w:val="28"/>
          <w:szCs w:val="28"/>
        </w:rPr>
        <w:t>Глава 1. Общие положения</w:t>
      </w:r>
    </w:p>
    <w:bookmarkEnd w:id="0"/>
    <w:p w14:paraId="45FEBE85" w14:textId="77777777" w:rsidR="00E1296C" w:rsidRPr="00E1296C" w:rsidRDefault="00E1296C" w:rsidP="00E1296C">
      <w:pPr>
        <w:pStyle w:val="af3"/>
        <w:shd w:val="clear" w:color="auto" w:fill="FFFFFF"/>
        <w:spacing w:before="0" w:beforeAutospacing="0" w:after="0" w:afterAutospacing="0" w:line="285" w:lineRule="atLeast"/>
        <w:jc w:val="both"/>
        <w:textAlignment w:val="baseline"/>
        <w:rPr>
          <w:color w:val="000000"/>
          <w:spacing w:val="2"/>
          <w:sz w:val="28"/>
          <w:szCs w:val="28"/>
        </w:rPr>
      </w:pPr>
      <w:r w:rsidRPr="00E1296C">
        <w:rPr>
          <w:color w:val="000000"/>
          <w:spacing w:val="2"/>
          <w:sz w:val="28"/>
          <w:szCs w:val="28"/>
        </w:rPr>
        <w:t>      1. Настоящие Правила составления налоговой отчетности "Расчет сумм текущих платежей по плате за пользование земельными участками (форма 851.00)" (далее – Правила) разработаны в соответствии с </w:t>
      </w:r>
      <w:hyperlink r:id="rId7" w:anchor="z778" w:history="1">
        <w:r w:rsidRPr="00E1296C">
          <w:rPr>
            <w:rStyle w:val="af4"/>
            <w:color w:val="073A5E"/>
            <w:spacing w:val="2"/>
            <w:sz w:val="28"/>
            <w:szCs w:val="28"/>
          </w:rPr>
          <w:t>Кодексом</w:t>
        </w:r>
      </w:hyperlink>
      <w:r w:rsidRPr="00E1296C">
        <w:rPr>
          <w:color w:val="000000"/>
          <w:spacing w:val="2"/>
          <w:sz w:val="28"/>
          <w:szCs w:val="28"/>
        </w:rPr>
        <w:t> Республики Казахстан "О налогах и других обязательных платежах в бюджет" (Налоговый кодекс) (далее – Налоговый кодекс) и определяют порядок составления формы налоговой отчетности "Расчет сумм текущих платежей) по плате за пользование земельными участками" (далее – расчет), предназначенной для исчисления платы за пользование земельными участками (далее – плата). Расчет составляется плательщиками платы, определенными </w:t>
      </w:r>
      <w:hyperlink r:id="rId8" w:anchor="z565" w:history="1">
        <w:r w:rsidRPr="00E1296C">
          <w:rPr>
            <w:rStyle w:val="af4"/>
            <w:color w:val="073A5E"/>
            <w:spacing w:val="2"/>
            <w:sz w:val="28"/>
            <w:szCs w:val="28"/>
          </w:rPr>
          <w:t>статьей 565</w:t>
        </w:r>
      </w:hyperlink>
      <w:r w:rsidRPr="00E1296C">
        <w:rPr>
          <w:color w:val="000000"/>
          <w:spacing w:val="2"/>
          <w:sz w:val="28"/>
          <w:szCs w:val="28"/>
        </w:rPr>
        <w:t> Налогового кодекса, за исключением физических лиц, не являющихся индивидуальными предпринимателями, а также индивидуальных предпринимателей по земельным участкам, занятым объектами налогообложения, налоговая база по налогу на имущество по которым исчисляется в соответствии со </w:t>
      </w:r>
      <w:hyperlink r:id="rId9" w:anchor="z529" w:history="1">
        <w:r w:rsidRPr="00E1296C">
          <w:rPr>
            <w:rStyle w:val="af4"/>
            <w:color w:val="073A5E"/>
            <w:spacing w:val="2"/>
            <w:sz w:val="28"/>
            <w:szCs w:val="28"/>
          </w:rPr>
          <w:t>статьей 529</w:t>
        </w:r>
      </w:hyperlink>
      <w:r w:rsidRPr="00E1296C">
        <w:rPr>
          <w:color w:val="000000"/>
          <w:spacing w:val="2"/>
          <w:sz w:val="28"/>
          <w:szCs w:val="28"/>
        </w:rPr>
        <w:t> Налогового кодекса, и (или) выделенным под индивидуальное жилищное строительство.</w:t>
      </w:r>
    </w:p>
    <w:p w14:paraId="58DFD725"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2. Расчет состоит из самого расчета (форма 851.00) и приложении к нему (формы 851.01 и 851.02), предназначенного для детального отражения информации об исчислении налогового обязательства.</w:t>
      </w:r>
    </w:p>
    <w:p w14:paraId="1E4D96B0"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3. При заполнении расчета не допускаются исправления, подчистки и помарки.</w:t>
      </w:r>
    </w:p>
    <w:p w14:paraId="219A9529"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4. При отсутствии показателей соответствующие ячейки расчета не заполняются.</w:t>
      </w:r>
    </w:p>
    <w:p w14:paraId="42591AB7"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5. Приложение к расчету составляется в обязательном порядке при заполнении строк в расчете, требующих раскрытия соответствующих показателей.</w:t>
      </w:r>
    </w:p>
    <w:p w14:paraId="6F62A9A2"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lastRenderedPageBreak/>
        <w:t>      6. Приложение к расчету не составляется при отсутствии данных, подлежащих отражению в нем.</w:t>
      </w:r>
    </w:p>
    <w:p w14:paraId="37128CCF"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7. При превышении количества показателей в строках, имеющихся на листе приложения к расчету, дополнительно заполняется аналогичный лист приложения к расчету.</w:t>
      </w:r>
    </w:p>
    <w:p w14:paraId="5DB0BCD6"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8. В настоящих Правилах применяются следующие арифметические знаки: "+" – плюс, "–" – минус, "х" – умножение, "/" – деление, "=" – равно.</w:t>
      </w:r>
    </w:p>
    <w:p w14:paraId="60493D33"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9. Отрицательные значения сумм обозначаются знаком "–" в первой левой ячейке соответствующей строки (графы) расчета.</w:t>
      </w:r>
    </w:p>
    <w:p w14:paraId="74BDB719"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10. При составлении расчета:</w:t>
      </w:r>
    </w:p>
    <w:p w14:paraId="2D2637AA"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1) на бумажном носителе – заполняется шариковой или перьевой ручкой, черными или синими чернилами, заглавными печатными символами или с использованием печатающего устройства;</w:t>
      </w:r>
    </w:p>
    <w:p w14:paraId="2E3238B8" w14:textId="77777777" w:rsidR="00E1296C" w:rsidRPr="00E1296C" w:rsidRDefault="00E1296C" w:rsidP="00E1296C">
      <w:pPr>
        <w:pStyle w:val="af3"/>
        <w:shd w:val="clear" w:color="auto" w:fill="FFFFFF"/>
        <w:spacing w:before="0" w:beforeAutospacing="0" w:after="0" w:afterAutospacing="0" w:line="285" w:lineRule="atLeast"/>
        <w:jc w:val="both"/>
        <w:textAlignment w:val="baseline"/>
        <w:rPr>
          <w:color w:val="000000"/>
          <w:spacing w:val="2"/>
          <w:sz w:val="28"/>
          <w:szCs w:val="28"/>
        </w:rPr>
      </w:pPr>
      <w:r w:rsidRPr="00E1296C">
        <w:rPr>
          <w:color w:val="000000"/>
          <w:spacing w:val="2"/>
          <w:sz w:val="28"/>
          <w:szCs w:val="28"/>
        </w:rPr>
        <w:t>      2) в электронной форме – заполняется в соответствии со </w:t>
      </w:r>
      <w:hyperlink r:id="rId10" w:anchor="z208" w:history="1">
        <w:r w:rsidRPr="00E1296C">
          <w:rPr>
            <w:rStyle w:val="af4"/>
            <w:color w:val="073A5E"/>
            <w:spacing w:val="2"/>
            <w:sz w:val="28"/>
            <w:szCs w:val="28"/>
          </w:rPr>
          <w:t>статьей 208</w:t>
        </w:r>
      </w:hyperlink>
      <w:r w:rsidRPr="00E1296C">
        <w:rPr>
          <w:color w:val="000000"/>
          <w:spacing w:val="2"/>
          <w:sz w:val="28"/>
          <w:szCs w:val="28"/>
        </w:rPr>
        <w:t> Налогового кодекса.</w:t>
      </w:r>
    </w:p>
    <w:p w14:paraId="57B6BB04" w14:textId="77777777" w:rsidR="00E1296C" w:rsidRPr="00E1296C" w:rsidRDefault="00E1296C" w:rsidP="00E1296C">
      <w:pPr>
        <w:pStyle w:val="af3"/>
        <w:shd w:val="clear" w:color="auto" w:fill="FFFFFF"/>
        <w:spacing w:before="0" w:beforeAutospacing="0" w:after="0" w:afterAutospacing="0" w:line="285" w:lineRule="atLeast"/>
        <w:jc w:val="both"/>
        <w:textAlignment w:val="baseline"/>
        <w:rPr>
          <w:color w:val="000000"/>
          <w:spacing w:val="2"/>
          <w:sz w:val="28"/>
          <w:szCs w:val="28"/>
        </w:rPr>
      </w:pPr>
      <w:r w:rsidRPr="00E1296C">
        <w:rPr>
          <w:color w:val="000000"/>
          <w:spacing w:val="2"/>
          <w:sz w:val="28"/>
          <w:szCs w:val="28"/>
        </w:rPr>
        <w:t>      11. Расчет составляется, подписывается, заверяется (электронной цифровой подписью) налогоплательщиком (налоговым агентом) на бумажном и (или) электронном носителях на казахском и (или) русском языках, в соответствии с </w:t>
      </w:r>
      <w:hyperlink r:id="rId11" w:anchor="z3902" w:history="1">
        <w:r w:rsidRPr="00E1296C">
          <w:rPr>
            <w:rStyle w:val="af4"/>
            <w:color w:val="073A5E"/>
            <w:spacing w:val="2"/>
            <w:sz w:val="28"/>
            <w:szCs w:val="28"/>
          </w:rPr>
          <w:t>пунктом 2</w:t>
        </w:r>
      </w:hyperlink>
      <w:r w:rsidRPr="00E1296C">
        <w:rPr>
          <w:color w:val="000000"/>
          <w:spacing w:val="2"/>
          <w:sz w:val="28"/>
          <w:szCs w:val="28"/>
        </w:rPr>
        <w:t> статьи 204 Налогового кодекса.</w:t>
      </w:r>
    </w:p>
    <w:p w14:paraId="18316FEF"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12. При представлении расчета:</w:t>
      </w:r>
    </w:p>
    <w:p w14:paraId="3B9FD162"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1) в явочном порядке на бумажном носителе – составляется в двух экземплярах, один экземпляр возвращается налогоплательщику (налоговому агенту) с отметкой фамилии, имени, отчества (при его наличии) и подписью работника органа государственных доходов, принявшего декларацию и оттиском печати (штампа);</w:t>
      </w:r>
    </w:p>
    <w:p w14:paraId="7D3060DC"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2) по почте заказным письмом с уведомлением на бумажном носителе – налогоплательщик (налоговый агент) получает уведомление почтовой или иной организации связи;</w:t>
      </w:r>
    </w:p>
    <w:p w14:paraId="4400C3F8"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3) в электронной форме, допускающем компьютерную обработку информации – налогоплательщик (налоговый агент) получает уведомление о принятии или непринятии налоговой отчетности системой приема налоговой отчетности органов государственных доходов.</w:t>
      </w:r>
    </w:p>
    <w:p w14:paraId="6C6AD83C"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lastRenderedPageBreak/>
        <w:t>      13. Данная форма распространяется на правоотношения, возникшие с 1 января 2022 года.</w:t>
      </w:r>
    </w:p>
    <w:p w14:paraId="59F65927"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14. В разделах "Общая информация о налогоплательщике" приложений к расчету указываются соответствующие данные, отраженные в разделе "Общая информация о налогоплательщике" расчета.</w:t>
      </w:r>
    </w:p>
    <w:p w14:paraId="5AC7019C" w14:textId="77777777" w:rsidR="00E1296C" w:rsidRPr="00E1296C" w:rsidRDefault="00E1296C" w:rsidP="00E1296C">
      <w:pPr>
        <w:pStyle w:val="3"/>
        <w:shd w:val="clear" w:color="auto" w:fill="FFFFFF"/>
        <w:spacing w:before="225" w:after="135" w:line="390" w:lineRule="atLeast"/>
        <w:jc w:val="both"/>
        <w:textAlignment w:val="baseline"/>
        <w:rPr>
          <w:rFonts w:ascii="Times New Roman" w:hAnsi="Times New Roman" w:cs="Times New Roman"/>
          <w:color w:val="1E1E1E"/>
          <w:sz w:val="28"/>
          <w:szCs w:val="28"/>
        </w:rPr>
      </w:pPr>
      <w:r w:rsidRPr="00E1296C">
        <w:rPr>
          <w:rFonts w:ascii="Times New Roman" w:hAnsi="Times New Roman" w:cs="Times New Roman"/>
          <w:b/>
          <w:bCs/>
          <w:color w:val="1E1E1E"/>
          <w:sz w:val="28"/>
          <w:szCs w:val="28"/>
        </w:rPr>
        <w:t>Глава 2. Пояснение по заполнению расчета (форма 851.00)</w:t>
      </w:r>
    </w:p>
    <w:p w14:paraId="1F95B2B6"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15. В разделе "Общая информация о налогоплательщике" налогоплательщик указывает следующие данные:</w:t>
      </w:r>
    </w:p>
    <w:p w14:paraId="4CF5BF51"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1) индивидуальный идентификационный номер (бизнес- идентификационный номер) (далее – ИИН (БИН)) плательщика платы;</w:t>
      </w:r>
    </w:p>
    <w:p w14:paraId="0AB9600B"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2) БИН юридического лица, структурным подразделением которого является филиал, представительство;</w:t>
      </w:r>
    </w:p>
    <w:p w14:paraId="04A642C4"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3) налоговый период, за который представляется налоговая отчетность (год) – отчетный налоговый период, за который представляется расчет (указывается арабскими цифрами);</w:t>
      </w:r>
    </w:p>
    <w:p w14:paraId="795C1897"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4) наименование налогоплательщика – фамилия, имя, отчество (при его наличии) физического лица или наименование юридического лица (или структурного подразделения по решению юридического лица) в соответствии с учредительными документами.</w:t>
      </w:r>
    </w:p>
    <w:p w14:paraId="5D284C52"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При исполнении налогового обязательства доверительным управляющим в строке указывается фамилия, имя, отчество (при его наличии) физического лица-доверительного управляющего или наименование юридического лица (или структурного подразделения по решению юридического лица) – доверительного управляющего в соответствии с учредительными документами;</w:t>
      </w:r>
    </w:p>
    <w:p w14:paraId="6E04BC2E"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5) вид расчета.</w:t>
      </w:r>
    </w:p>
    <w:p w14:paraId="46B41B1C" w14:textId="77777777" w:rsidR="00E1296C" w:rsidRPr="00E1296C" w:rsidRDefault="00E1296C" w:rsidP="00E1296C">
      <w:pPr>
        <w:pStyle w:val="af3"/>
        <w:shd w:val="clear" w:color="auto" w:fill="FFFFFF"/>
        <w:spacing w:before="0" w:beforeAutospacing="0" w:after="0" w:afterAutospacing="0" w:line="285" w:lineRule="atLeast"/>
        <w:jc w:val="both"/>
        <w:textAlignment w:val="baseline"/>
        <w:rPr>
          <w:color w:val="000000"/>
          <w:spacing w:val="2"/>
          <w:sz w:val="28"/>
          <w:szCs w:val="28"/>
        </w:rPr>
      </w:pPr>
      <w:r w:rsidRPr="00E1296C">
        <w:rPr>
          <w:color w:val="000000"/>
          <w:spacing w:val="2"/>
          <w:sz w:val="28"/>
          <w:szCs w:val="28"/>
        </w:rPr>
        <w:t>      Соответствующие ячейки отмечаются с учетом отнесения расчета к видам налоговой отчетности, указанным в </w:t>
      </w:r>
      <w:hyperlink r:id="rId12" w:anchor="z206" w:history="1">
        <w:r w:rsidRPr="00E1296C">
          <w:rPr>
            <w:rStyle w:val="af4"/>
            <w:color w:val="073A5E"/>
            <w:spacing w:val="2"/>
            <w:sz w:val="28"/>
            <w:szCs w:val="28"/>
          </w:rPr>
          <w:t>статье 206</w:t>
        </w:r>
      </w:hyperlink>
      <w:r w:rsidRPr="00E1296C">
        <w:rPr>
          <w:color w:val="000000"/>
          <w:spacing w:val="2"/>
          <w:sz w:val="28"/>
          <w:szCs w:val="28"/>
        </w:rPr>
        <w:t> Налогового кодекса;</w:t>
      </w:r>
    </w:p>
    <w:p w14:paraId="0680D851"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6) номер и дата уведомления.</w:t>
      </w:r>
    </w:p>
    <w:p w14:paraId="17F7586C" w14:textId="77777777" w:rsidR="00E1296C" w:rsidRPr="00E1296C" w:rsidRDefault="00E1296C" w:rsidP="00E1296C">
      <w:pPr>
        <w:pStyle w:val="af3"/>
        <w:shd w:val="clear" w:color="auto" w:fill="FFFFFF"/>
        <w:spacing w:before="0" w:beforeAutospacing="0" w:after="0" w:afterAutospacing="0" w:line="285" w:lineRule="atLeast"/>
        <w:jc w:val="both"/>
        <w:textAlignment w:val="baseline"/>
        <w:rPr>
          <w:color w:val="000000"/>
          <w:spacing w:val="2"/>
          <w:sz w:val="28"/>
          <w:szCs w:val="28"/>
        </w:rPr>
      </w:pPr>
      <w:r w:rsidRPr="00E1296C">
        <w:rPr>
          <w:color w:val="000000"/>
          <w:spacing w:val="2"/>
          <w:sz w:val="28"/>
          <w:szCs w:val="28"/>
        </w:rPr>
        <w:t>      Строки заполняются при представлении вида расчета, предусмотренного </w:t>
      </w:r>
      <w:hyperlink r:id="rId13" w:anchor="z3914" w:history="1">
        <w:r w:rsidRPr="00E1296C">
          <w:rPr>
            <w:rStyle w:val="af4"/>
            <w:color w:val="073A5E"/>
            <w:spacing w:val="2"/>
            <w:sz w:val="28"/>
            <w:szCs w:val="28"/>
          </w:rPr>
          <w:t>подпунктом 4)</w:t>
        </w:r>
      </w:hyperlink>
      <w:r w:rsidRPr="00E1296C">
        <w:rPr>
          <w:color w:val="000000"/>
          <w:spacing w:val="2"/>
          <w:sz w:val="28"/>
          <w:szCs w:val="28"/>
        </w:rPr>
        <w:t> пункта 3 статьи 206 Налогового кодекса;</w:t>
      </w:r>
    </w:p>
    <w:p w14:paraId="0707D52B" w14:textId="77777777" w:rsidR="00E1296C" w:rsidRPr="00E1296C" w:rsidRDefault="00E1296C" w:rsidP="00E1296C">
      <w:pPr>
        <w:pStyle w:val="af3"/>
        <w:shd w:val="clear" w:color="auto" w:fill="FFFFFF"/>
        <w:spacing w:before="0" w:beforeAutospacing="0" w:after="0" w:afterAutospacing="0" w:line="285" w:lineRule="atLeast"/>
        <w:jc w:val="both"/>
        <w:textAlignment w:val="baseline"/>
        <w:rPr>
          <w:color w:val="000000"/>
          <w:spacing w:val="2"/>
          <w:sz w:val="28"/>
          <w:szCs w:val="28"/>
        </w:rPr>
      </w:pPr>
      <w:r w:rsidRPr="00E1296C">
        <w:rPr>
          <w:color w:val="000000"/>
          <w:spacing w:val="2"/>
          <w:sz w:val="28"/>
          <w:szCs w:val="28"/>
        </w:rPr>
        <w:lastRenderedPageBreak/>
        <w:t>      7) отдельные категории налогоплательщика в соответствии со </w:t>
      </w:r>
      <w:hyperlink r:id="rId14" w:anchor="z40" w:history="1">
        <w:r w:rsidRPr="00E1296C">
          <w:rPr>
            <w:rStyle w:val="af4"/>
            <w:color w:val="073A5E"/>
            <w:spacing w:val="2"/>
            <w:sz w:val="28"/>
            <w:szCs w:val="28"/>
          </w:rPr>
          <w:t>статьей 40</w:t>
        </w:r>
      </w:hyperlink>
      <w:r w:rsidRPr="00E1296C">
        <w:rPr>
          <w:color w:val="000000"/>
          <w:spacing w:val="2"/>
          <w:sz w:val="28"/>
          <w:szCs w:val="28"/>
        </w:rPr>
        <w:t> Налогового кодекса.</w:t>
      </w:r>
    </w:p>
    <w:p w14:paraId="5289935C"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Ячейки отмечаются, если налогоплательщик относится к одной из категорий, указанных в строке A или B;</w:t>
      </w:r>
    </w:p>
    <w:p w14:paraId="02E707DE"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А – доверительный управляющий;</w:t>
      </w:r>
    </w:p>
    <w:p w14:paraId="74258226"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В – учредитель доверительного управления;</w:t>
      </w:r>
    </w:p>
    <w:p w14:paraId="5DFED5FB" w14:textId="77777777" w:rsidR="00E1296C" w:rsidRPr="00E1296C" w:rsidRDefault="00E1296C" w:rsidP="00E1296C">
      <w:pPr>
        <w:pStyle w:val="af3"/>
        <w:shd w:val="clear" w:color="auto" w:fill="FFFFFF"/>
        <w:spacing w:before="0" w:beforeAutospacing="0" w:after="0" w:afterAutospacing="0" w:line="285" w:lineRule="atLeast"/>
        <w:jc w:val="both"/>
        <w:textAlignment w:val="baseline"/>
        <w:rPr>
          <w:color w:val="000000"/>
          <w:spacing w:val="2"/>
          <w:sz w:val="28"/>
          <w:szCs w:val="28"/>
        </w:rPr>
      </w:pPr>
      <w:r w:rsidRPr="00E1296C">
        <w:rPr>
          <w:color w:val="000000"/>
          <w:spacing w:val="2"/>
          <w:sz w:val="28"/>
          <w:szCs w:val="28"/>
        </w:rPr>
        <w:t>      8) код валюты – код валюты в соответствии с </w:t>
      </w:r>
      <w:hyperlink r:id="rId15" w:anchor="z46" w:history="1">
        <w:r w:rsidRPr="00E1296C">
          <w:rPr>
            <w:rStyle w:val="af4"/>
            <w:color w:val="073A5E"/>
            <w:spacing w:val="2"/>
            <w:sz w:val="28"/>
            <w:szCs w:val="28"/>
          </w:rPr>
          <w:t>приложением 23</w:t>
        </w:r>
      </w:hyperlink>
      <w:r w:rsidRPr="00E1296C">
        <w:rPr>
          <w:color w:val="000000"/>
          <w:spacing w:val="2"/>
          <w:sz w:val="28"/>
          <w:szCs w:val="28"/>
        </w:rPr>
        <w:t> "Классификатор валют", утвержденным решением Комиссии Таможенного союза от 20 сентября 2010 года № 378 "О классификаторах, используемых для заполнения таможенных деклараций";</w:t>
      </w:r>
    </w:p>
    <w:p w14:paraId="1463D76D"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9) количество листов – количество представленных приложений.</w:t>
      </w:r>
    </w:p>
    <w:p w14:paraId="554C30E3"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16. В разделе "Плата за пользование земельными участками, подлежащая уплате в бюджет":</w:t>
      </w:r>
    </w:p>
    <w:p w14:paraId="66FC4875"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1) в строке 851.00.001 указывается общая сумма платы по всем земельным участкам, исчисленная плательщиками платы, подлежащая уплате в бюджет за налоговый период, определяемая как сумма граф J и E по всем приложениям форм 851.01 и 851.02;</w:t>
      </w:r>
    </w:p>
    <w:p w14:paraId="7774A218" w14:textId="77777777" w:rsidR="00E1296C" w:rsidRPr="00E1296C" w:rsidRDefault="00E1296C" w:rsidP="00E1296C">
      <w:pPr>
        <w:pStyle w:val="af3"/>
        <w:shd w:val="clear" w:color="auto" w:fill="FFFFFF"/>
        <w:spacing w:before="0" w:beforeAutospacing="0" w:after="0" w:afterAutospacing="0" w:line="285" w:lineRule="atLeast"/>
        <w:jc w:val="both"/>
        <w:textAlignment w:val="baseline"/>
        <w:rPr>
          <w:color w:val="000000"/>
          <w:spacing w:val="2"/>
          <w:sz w:val="28"/>
          <w:szCs w:val="28"/>
        </w:rPr>
      </w:pPr>
      <w:r w:rsidRPr="00E1296C">
        <w:rPr>
          <w:color w:val="000000"/>
          <w:spacing w:val="2"/>
          <w:sz w:val="28"/>
          <w:szCs w:val="28"/>
        </w:rPr>
        <w:t>      2) в строке 851.00.002 указывается сумма исчисленных текущих платежей платы, подлежащих уплате в бюджет в сроки, установленные </w:t>
      </w:r>
      <w:hyperlink r:id="rId16" w:anchor="z10413" w:history="1">
        <w:r w:rsidRPr="00E1296C">
          <w:rPr>
            <w:rStyle w:val="af4"/>
            <w:color w:val="073A5E"/>
            <w:spacing w:val="2"/>
            <w:sz w:val="28"/>
            <w:szCs w:val="28"/>
          </w:rPr>
          <w:t>пунктом 4</w:t>
        </w:r>
      </w:hyperlink>
      <w:r w:rsidRPr="00E1296C">
        <w:rPr>
          <w:color w:val="000000"/>
          <w:spacing w:val="2"/>
          <w:sz w:val="28"/>
          <w:szCs w:val="28"/>
        </w:rPr>
        <w:t> статьи 564 Налогового кодекса:</w:t>
      </w:r>
    </w:p>
    <w:p w14:paraId="507B5AA5"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в строке 851.00.002 I указывается сумма платы к уплате в срок не позднее 25 февраля налогового периода;</w:t>
      </w:r>
    </w:p>
    <w:p w14:paraId="27514362"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в строке 851.00.002 II указывается сумма платы к уплате в срок не позднее 25 мая налогового периода;</w:t>
      </w:r>
    </w:p>
    <w:p w14:paraId="7392DF77"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в строке 851.00.002 III указывается сумма платы к уплате в срок не позднее 25 августа налогового периода;</w:t>
      </w:r>
    </w:p>
    <w:p w14:paraId="6493C267"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в строке 851.00.002 IV указывается сумма платы к уплате в срок не позднее 25 ноября налогового периода.</w:t>
      </w:r>
    </w:p>
    <w:p w14:paraId="1395D219"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Сумма текущих платежей платы по каждой указанной строке определяется делением общей суммы платы на количество сроков уплаты, оставшихся до окончания налогового периода;</w:t>
      </w:r>
    </w:p>
    <w:p w14:paraId="75A9B30A" w14:textId="77777777" w:rsidR="00E1296C" w:rsidRPr="00E1296C" w:rsidRDefault="00E1296C" w:rsidP="00E1296C">
      <w:pPr>
        <w:pStyle w:val="af3"/>
        <w:shd w:val="clear" w:color="auto" w:fill="FFFFFF"/>
        <w:spacing w:before="0" w:beforeAutospacing="0" w:after="0" w:afterAutospacing="0" w:line="285" w:lineRule="atLeast"/>
        <w:jc w:val="both"/>
        <w:textAlignment w:val="baseline"/>
        <w:rPr>
          <w:color w:val="000000"/>
          <w:spacing w:val="2"/>
          <w:sz w:val="28"/>
          <w:szCs w:val="28"/>
        </w:rPr>
      </w:pPr>
      <w:r w:rsidRPr="00E1296C">
        <w:rPr>
          <w:color w:val="000000"/>
          <w:spacing w:val="2"/>
          <w:sz w:val="28"/>
          <w:szCs w:val="28"/>
        </w:rPr>
        <w:lastRenderedPageBreak/>
        <w:t>      3) в строке 851.00.003 указывается сумма платы в соответствии с </w:t>
      </w:r>
      <w:hyperlink r:id="rId17" w:anchor="z10417" w:history="1">
        <w:r w:rsidRPr="00E1296C">
          <w:rPr>
            <w:rStyle w:val="af4"/>
            <w:color w:val="073A5E"/>
            <w:spacing w:val="2"/>
            <w:sz w:val="28"/>
            <w:szCs w:val="28"/>
          </w:rPr>
          <w:t>пунктом 6</w:t>
        </w:r>
      </w:hyperlink>
      <w:r w:rsidRPr="00E1296C">
        <w:rPr>
          <w:color w:val="000000"/>
          <w:spacing w:val="2"/>
          <w:sz w:val="28"/>
          <w:szCs w:val="28"/>
        </w:rPr>
        <w:t> статьи 564 Налогового кодекса. Данная строка заполняется по окончания срока договора временного возмездного землепользования или его расторжения после начала налогового периода;</w:t>
      </w:r>
    </w:p>
    <w:p w14:paraId="0A467C0D" w14:textId="77777777" w:rsidR="00E1296C" w:rsidRPr="00E1296C" w:rsidRDefault="00E1296C" w:rsidP="00E1296C">
      <w:pPr>
        <w:pStyle w:val="af3"/>
        <w:shd w:val="clear" w:color="auto" w:fill="FFFFFF"/>
        <w:spacing w:before="0" w:beforeAutospacing="0" w:after="0" w:afterAutospacing="0" w:line="285" w:lineRule="atLeast"/>
        <w:jc w:val="both"/>
        <w:textAlignment w:val="baseline"/>
        <w:rPr>
          <w:color w:val="000000"/>
          <w:spacing w:val="2"/>
          <w:sz w:val="28"/>
          <w:szCs w:val="28"/>
        </w:rPr>
      </w:pPr>
      <w:r w:rsidRPr="00E1296C">
        <w:rPr>
          <w:color w:val="000000"/>
          <w:spacing w:val="2"/>
          <w:sz w:val="28"/>
          <w:szCs w:val="28"/>
        </w:rPr>
        <w:t>      4) в строке 851.00.004 указывается сумма платы в соответствии с </w:t>
      </w:r>
      <w:hyperlink r:id="rId18" w:anchor="z10431" w:history="1">
        <w:r w:rsidRPr="00E1296C">
          <w:rPr>
            <w:rStyle w:val="af4"/>
            <w:color w:val="073A5E"/>
            <w:spacing w:val="2"/>
            <w:sz w:val="28"/>
            <w:szCs w:val="28"/>
          </w:rPr>
          <w:t>пунктом 3</w:t>
        </w:r>
      </w:hyperlink>
      <w:r w:rsidRPr="00E1296C">
        <w:rPr>
          <w:color w:val="000000"/>
          <w:spacing w:val="2"/>
          <w:sz w:val="28"/>
          <w:szCs w:val="28"/>
        </w:rPr>
        <w:t> статьи 565 Налогового кодекса. Данная строка заполняется при предоставлении государством земельных участков во временное возмездное землепользование после последнего срока уплаты платы (25 ноября текущего года).</w:t>
      </w:r>
    </w:p>
    <w:p w14:paraId="4D11A41D"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Сумма текущих платежей платы по указанной строке определяется делением общей суммы платы на количество месяцев уплаты, оставшихся до окончания налогового периода.</w:t>
      </w:r>
    </w:p>
    <w:p w14:paraId="38D1B883"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xml:space="preserve">      17. В разделе "Ответственность </w:t>
      </w:r>
      <w:proofErr w:type="spellStart"/>
      <w:r w:rsidRPr="00E1296C">
        <w:rPr>
          <w:color w:val="000000"/>
          <w:spacing w:val="2"/>
          <w:sz w:val="28"/>
          <w:szCs w:val="28"/>
        </w:rPr>
        <w:t>налоплательщика</w:t>
      </w:r>
      <w:proofErr w:type="spellEnd"/>
      <w:r w:rsidRPr="00E1296C">
        <w:rPr>
          <w:color w:val="000000"/>
          <w:spacing w:val="2"/>
          <w:sz w:val="28"/>
          <w:szCs w:val="28"/>
        </w:rPr>
        <w:t>":</w:t>
      </w:r>
    </w:p>
    <w:p w14:paraId="60A05A78"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1) в поле "Фамилия, имя, отчество (при его наличии) налогоплательщика (руководителя)" указывается фамилия, имя, отчество (при его наличии) руководителя в соответствии с учредительными документами. Если расчет представляется физическим лицом, в поле указывается фамилия, имя, отчество (при его наличии) плательщика платы, которые заполняются в соответствии с документами, удостоверяющими личность;</w:t>
      </w:r>
    </w:p>
    <w:p w14:paraId="02BBA87B"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2) дата подачи расчета – дата представления расчета в орган государственных доходов;</w:t>
      </w:r>
    </w:p>
    <w:p w14:paraId="743B25F6"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3) код органа государственных доходов – код органа государственных доходов по месту нахождения объекта обложения платы;</w:t>
      </w:r>
    </w:p>
    <w:p w14:paraId="1C2C3FD0"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4) в поле "Фамилия, имя, отчество (при его наличии) должностного лица, принявшего расчет" указывается фамилия, имя, отчество (при его наличии) работника органа государственных доходов, принявшего расчет;</w:t>
      </w:r>
    </w:p>
    <w:p w14:paraId="6898D944" w14:textId="77777777" w:rsidR="00E1296C" w:rsidRPr="00E1296C" w:rsidRDefault="00E1296C" w:rsidP="00E1296C">
      <w:pPr>
        <w:pStyle w:val="af3"/>
        <w:shd w:val="clear" w:color="auto" w:fill="FFFFFF"/>
        <w:spacing w:before="0" w:beforeAutospacing="0" w:after="0" w:afterAutospacing="0" w:line="285" w:lineRule="atLeast"/>
        <w:jc w:val="both"/>
        <w:textAlignment w:val="baseline"/>
        <w:rPr>
          <w:color w:val="000000"/>
          <w:spacing w:val="2"/>
          <w:sz w:val="28"/>
          <w:szCs w:val="28"/>
        </w:rPr>
      </w:pPr>
      <w:r w:rsidRPr="00E1296C">
        <w:rPr>
          <w:color w:val="000000"/>
          <w:spacing w:val="2"/>
          <w:sz w:val="28"/>
          <w:szCs w:val="28"/>
        </w:rPr>
        <w:t>      5) дата приема расчета – дата представления расчета в соответствии с </w:t>
      </w:r>
      <w:hyperlink r:id="rId19" w:anchor="z3959" w:history="1">
        <w:r w:rsidRPr="00E1296C">
          <w:rPr>
            <w:rStyle w:val="af4"/>
            <w:color w:val="073A5E"/>
            <w:spacing w:val="2"/>
            <w:sz w:val="28"/>
            <w:szCs w:val="28"/>
          </w:rPr>
          <w:t>пунктом 2</w:t>
        </w:r>
      </w:hyperlink>
      <w:r w:rsidRPr="00E1296C">
        <w:rPr>
          <w:color w:val="000000"/>
          <w:spacing w:val="2"/>
          <w:sz w:val="28"/>
          <w:szCs w:val="28"/>
        </w:rPr>
        <w:t> статьи 209 Налогового кодекса;</w:t>
      </w:r>
    </w:p>
    <w:p w14:paraId="4AD3E337"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6) входящий номер документа – регистрационный номер расчета, присваиваемый органом государственных доходов;</w:t>
      </w:r>
    </w:p>
    <w:p w14:paraId="3DC082D5"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7) дата почтового штемпеля – дата почтового штемпеля, проставленного почтовой или иной организацией связи.</w:t>
      </w:r>
    </w:p>
    <w:p w14:paraId="1D67F4A8"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lastRenderedPageBreak/>
        <w:t>      Подпункты 4), 5), 6) и 7) настоящего пункта заполняются работником органа государственных доходов, принявшим декларацию на бумажном носителе.</w:t>
      </w:r>
    </w:p>
    <w:p w14:paraId="38218B40" w14:textId="77777777" w:rsidR="00E1296C" w:rsidRPr="00E1296C" w:rsidRDefault="00E1296C" w:rsidP="00E1296C">
      <w:pPr>
        <w:pStyle w:val="3"/>
        <w:shd w:val="clear" w:color="auto" w:fill="FFFFFF"/>
        <w:spacing w:before="225" w:after="135" w:line="390" w:lineRule="atLeast"/>
        <w:jc w:val="both"/>
        <w:textAlignment w:val="baseline"/>
        <w:rPr>
          <w:rFonts w:ascii="Times New Roman" w:hAnsi="Times New Roman" w:cs="Times New Roman"/>
          <w:color w:val="1E1E1E"/>
          <w:sz w:val="28"/>
          <w:szCs w:val="28"/>
        </w:rPr>
      </w:pPr>
      <w:r w:rsidRPr="00E1296C">
        <w:rPr>
          <w:rFonts w:ascii="Times New Roman" w:hAnsi="Times New Roman" w:cs="Times New Roman"/>
          <w:b/>
          <w:bCs/>
          <w:color w:val="1E1E1E"/>
          <w:sz w:val="28"/>
          <w:szCs w:val="28"/>
        </w:rPr>
        <w:t>Глава 3. Пояснение по заполнению формы 851.01</w:t>
      </w:r>
    </w:p>
    <w:p w14:paraId="79E7F542"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18. Форма 851.01 предназначена для отражения информации об исчислении сумм платы за налоговый период в совокупности по всем земельным участкам, находящемуся на праве временного возмездного землепользования (аренды).</w:t>
      </w:r>
    </w:p>
    <w:p w14:paraId="52B8CB1A"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При составлении формы 851.01 для исчисления платы по землям населенных пунктов, расположенных в городах районного значения, селах, поселках, сельских округах налогоплательщиком составляется отдельное приложение к расчету по каждому городу районного значения, селу, поселку, сельскому округу.</w:t>
      </w:r>
    </w:p>
    <w:p w14:paraId="16549477"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19. В разделе "Общая информация о налогоплательщике":</w:t>
      </w:r>
    </w:p>
    <w:p w14:paraId="45D061E9"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В строке 4 "БИН аппарата акима города районного значения, села, поселка, сельского округа" указывается БИН аппарата акима города районного значения, села, поселка, сельского округа по месту нахождения объекта обложения платы. Строка заполняется при составлении формы по землям населенных пунктов, расположенных в городах районного значения, селах, поселках, сельских округах.</w:t>
      </w:r>
    </w:p>
    <w:p w14:paraId="664908D3"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20. В разделе "Плата за пользование земельными участками, подлежащая уплате в бюджет":</w:t>
      </w:r>
    </w:p>
    <w:p w14:paraId="1AE4770C"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1) в строке 851.01.001 указывается сумма исчисленных текущих платежей платы, подлежащих уплате в бюджет в сроки, установленные пунктом 4 статьи 564 Налогового кодекса:</w:t>
      </w:r>
    </w:p>
    <w:p w14:paraId="49B7CC85"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в строке 851.01.001 I указывается сумма платы к уплате в срок не позднее 25 февраля налогового периода;</w:t>
      </w:r>
    </w:p>
    <w:p w14:paraId="2B2DD6E5"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в строке 851.01.001 II указывается сумма платы к уплате в срок не позднее 25 мая налогового периода;</w:t>
      </w:r>
    </w:p>
    <w:p w14:paraId="1899DB19"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в строке 851.01.001 III указывается сумма платы к уплате в срок не позднее 25 августа налогового периода;</w:t>
      </w:r>
    </w:p>
    <w:p w14:paraId="617701A2"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lastRenderedPageBreak/>
        <w:t>      в строке 851.01.001 IV указывается сумма платы к уплате в срок не позднее 25 ноября налогового периода.</w:t>
      </w:r>
    </w:p>
    <w:p w14:paraId="2D867C7E"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Сумма текущих платежей платы по каждой указанной строке определяется делением общей суммы платы на количество сроков уплаты, оставшихся до окончания налогового периода;</w:t>
      </w:r>
    </w:p>
    <w:p w14:paraId="1B62C30B" w14:textId="77777777" w:rsidR="00E1296C" w:rsidRPr="00E1296C" w:rsidRDefault="00E1296C" w:rsidP="00E1296C">
      <w:pPr>
        <w:pStyle w:val="af3"/>
        <w:shd w:val="clear" w:color="auto" w:fill="FFFFFF"/>
        <w:spacing w:before="0" w:beforeAutospacing="0" w:after="0" w:afterAutospacing="0" w:line="285" w:lineRule="atLeast"/>
        <w:jc w:val="both"/>
        <w:textAlignment w:val="baseline"/>
        <w:rPr>
          <w:color w:val="000000"/>
          <w:spacing w:val="2"/>
          <w:sz w:val="28"/>
          <w:szCs w:val="28"/>
        </w:rPr>
      </w:pPr>
      <w:r w:rsidRPr="00E1296C">
        <w:rPr>
          <w:color w:val="000000"/>
          <w:spacing w:val="2"/>
          <w:sz w:val="28"/>
          <w:szCs w:val="28"/>
        </w:rPr>
        <w:t>      2) в строке 851.01.002 указывается сумма платы в соответствии с </w:t>
      </w:r>
      <w:hyperlink r:id="rId20" w:anchor="z10417" w:history="1">
        <w:r w:rsidRPr="00E1296C">
          <w:rPr>
            <w:rStyle w:val="af4"/>
            <w:color w:val="073A5E"/>
            <w:spacing w:val="2"/>
            <w:sz w:val="28"/>
            <w:szCs w:val="28"/>
          </w:rPr>
          <w:t>пунктом 6</w:t>
        </w:r>
      </w:hyperlink>
      <w:r w:rsidRPr="00E1296C">
        <w:rPr>
          <w:color w:val="000000"/>
          <w:spacing w:val="2"/>
          <w:sz w:val="28"/>
          <w:szCs w:val="28"/>
        </w:rPr>
        <w:t> статьи 564 Налогового кодекса. Данная строка заполняется по окончания срока договора временного возмездного землепользования или его расторжения после начала налогового периода;</w:t>
      </w:r>
    </w:p>
    <w:p w14:paraId="36E14B99" w14:textId="77777777" w:rsidR="00E1296C" w:rsidRPr="00E1296C" w:rsidRDefault="00E1296C" w:rsidP="00E1296C">
      <w:pPr>
        <w:pStyle w:val="af3"/>
        <w:shd w:val="clear" w:color="auto" w:fill="FFFFFF"/>
        <w:spacing w:before="0" w:beforeAutospacing="0" w:after="0" w:afterAutospacing="0" w:line="285" w:lineRule="atLeast"/>
        <w:jc w:val="both"/>
        <w:textAlignment w:val="baseline"/>
        <w:rPr>
          <w:color w:val="000000"/>
          <w:spacing w:val="2"/>
          <w:sz w:val="28"/>
          <w:szCs w:val="28"/>
        </w:rPr>
      </w:pPr>
      <w:r w:rsidRPr="00E1296C">
        <w:rPr>
          <w:color w:val="000000"/>
          <w:spacing w:val="2"/>
          <w:sz w:val="28"/>
          <w:szCs w:val="28"/>
        </w:rPr>
        <w:t>      3) в строке 851.01.003 указывается сумма платы в соответствии с </w:t>
      </w:r>
      <w:hyperlink r:id="rId21" w:anchor="z10412" w:history="1">
        <w:r w:rsidRPr="00E1296C">
          <w:rPr>
            <w:rStyle w:val="af4"/>
            <w:color w:val="073A5E"/>
            <w:spacing w:val="2"/>
            <w:sz w:val="28"/>
            <w:szCs w:val="28"/>
          </w:rPr>
          <w:t>пунктом 3</w:t>
        </w:r>
      </w:hyperlink>
      <w:r w:rsidRPr="00E1296C">
        <w:rPr>
          <w:color w:val="000000"/>
          <w:spacing w:val="2"/>
          <w:sz w:val="28"/>
          <w:szCs w:val="28"/>
        </w:rPr>
        <w:t> статьи 565 Налогового кодекса. Данная строка заполняется при предоставлении государством земельных участков во временное возмездное землепользование после последнего срока уплаты платы (25 ноября текущего года).</w:t>
      </w:r>
    </w:p>
    <w:p w14:paraId="7C1DF4CF"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Сумма текущих платежей платы по указанной строке определяется делением общей суммы платы на количество месяцев уплаты, оставшихся до окончания налогового периода.</w:t>
      </w:r>
    </w:p>
    <w:p w14:paraId="2445AD4D"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21. В разделе "Сведения для исчисления суммы платы за пользование земельными участками, подлежащей уплате в бюджет":</w:t>
      </w:r>
    </w:p>
    <w:p w14:paraId="20161F71"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1) в графе А указывается порядковый номер строки, который начинается со строки 00000001;</w:t>
      </w:r>
    </w:p>
    <w:p w14:paraId="0BC0FBEF"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2) в графе B указывается кадастровый номер земельного участка на основании идентификационных документов;</w:t>
      </w:r>
    </w:p>
    <w:p w14:paraId="058DB70D"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3) в графе С указывается код категории земель.</w:t>
      </w:r>
    </w:p>
    <w:p w14:paraId="28B41C2E"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Коды категории земель:</w:t>
      </w:r>
    </w:p>
    <w:p w14:paraId="20A9DBDE"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A – земли сельскохозяйственного назначения;</w:t>
      </w:r>
    </w:p>
    <w:p w14:paraId="2F648E3E"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B – земли населенных пунктов;</w:t>
      </w:r>
    </w:p>
    <w:p w14:paraId="3FB1BC03"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С – земли промышленности, транспорта, связи, обороны и иного несельскохозяйственного назначения;</w:t>
      </w:r>
    </w:p>
    <w:p w14:paraId="2086909D"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D – земли водного фонда;</w:t>
      </w:r>
    </w:p>
    <w:p w14:paraId="6566A27C"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lastRenderedPageBreak/>
        <w:t>      Е – земли особо охраняемых природных территорий, земли оздоровительного, рекреационного и историко-культурного назначения;</w:t>
      </w:r>
    </w:p>
    <w:p w14:paraId="2D746BE1"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F – земли лесного фонда.</w:t>
      </w:r>
    </w:p>
    <w:p w14:paraId="665B61BD"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4) в графе D код целевого использования земельного участка.</w:t>
      </w:r>
    </w:p>
    <w:p w14:paraId="5AC1890B"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Коды целевого использования земельного участка:</w:t>
      </w:r>
    </w:p>
    <w:p w14:paraId="4DB34EBA"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A – казино;</w:t>
      </w:r>
    </w:p>
    <w:p w14:paraId="72E00657"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B – автозаправочная станция;</w:t>
      </w:r>
    </w:p>
    <w:p w14:paraId="17603078"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С – автостоянка;</w:t>
      </w:r>
    </w:p>
    <w:p w14:paraId="60301E9E"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D – иное.</w:t>
      </w:r>
    </w:p>
    <w:p w14:paraId="311387FD"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5) в графе Е указывается период действия договора аренды;</w:t>
      </w:r>
    </w:p>
    <w:p w14:paraId="5554C0A9"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xml:space="preserve">      6) в графе F указывается размер месячного </w:t>
      </w:r>
      <w:proofErr w:type="spellStart"/>
      <w:r w:rsidRPr="00E1296C">
        <w:rPr>
          <w:color w:val="000000"/>
          <w:spacing w:val="2"/>
          <w:sz w:val="28"/>
          <w:szCs w:val="28"/>
        </w:rPr>
        <w:t>расчҰтного</w:t>
      </w:r>
      <w:proofErr w:type="spellEnd"/>
      <w:r w:rsidRPr="00E1296C">
        <w:rPr>
          <w:color w:val="000000"/>
          <w:spacing w:val="2"/>
          <w:sz w:val="28"/>
          <w:szCs w:val="28"/>
        </w:rPr>
        <w:t xml:space="preserve"> показателя (далее – МРП), установленного законом о республиканском бюджете на первое число налогового периода;</w:t>
      </w:r>
    </w:p>
    <w:p w14:paraId="2F7005BD"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7) в графе G указывается общая площадь земельного участка в соответствии с договором аренды земельного участка;</w:t>
      </w:r>
    </w:p>
    <w:p w14:paraId="7798DE2D"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8) в графе H указывается единица измерения площади земельного участка (необходимо выбрать одну единицу измерения гектар или в квадратный метр);</w:t>
      </w:r>
    </w:p>
    <w:p w14:paraId="3E905F3B"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9) в графе I указывается фактический срок пользования земельным участком в налоговом периоде, то есть количество месяцев пользования земельным участком;</w:t>
      </w:r>
    </w:p>
    <w:p w14:paraId="43A23014"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10) в графе J указывается сумма исчисленной платы, подлежащая уплате в бюджет в налоговом периоде.</w:t>
      </w:r>
    </w:p>
    <w:p w14:paraId="401B3A58"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xml:space="preserve">      Сумма платы по земельным участкам, полученным во временное возмездное землепользование (аренду), исчисляется на основании договоров временного возмездного землепользования, заключенных с уполномоченным органом по земельным отношениям, а на территории специальной </w:t>
      </w:r>
      <w:r w:rsidRPr="00E1296C">
        <w:rPr>
          <w:color w:val="000000"/>
          <w:spacing w:val="2"/>
          <w:sz w:val="28"/>
          <w:szCs w:val="28"/>
        </w:rPr>
        <w:lastRenderedPageBreak/>
        <w:t>экономической зоны – с местным исполнительным органом или управляющей компанией специальной экономической зоны.</w:t>
      </w:r>
    </w:p>
    <w:p w14:paraId="6F9A1BF4" w14:textId="77777777" w:rsidR="00E1296C" w:rsidRPr="00E1296C" w:rsidRDefault="00E1296C" w:rsidP="00E1296C">
      <w:pPr>
        <w:pStyle w:val="3"/>
        <w:shd w:val="clear" w:color="auto" w:fill="FFFFFF"/>
        <w:spacing w:before="225" w:after="135" w:line="390" w:lineRule="atLeast"/>
        <w:jc w:val="both"/>
        <w:textAlignment w:val="baseline"/>
        <w:rPr>
          <w:rFonts w:ascii="Times New Roman" w:hAnsi="Times New Roman" w:cs="Times New Roman"/>
          <w:color w:val="1E1E1E"/>
          <w:sz w:val="28"/>
          <w:szCs w:val="28"/>
        </w:rPr>
      </w:pPr>
      <w:r w:rsidRPr="00E1296C">
        <w:rPr>
          <w:rFonts w:ascii="Times New Roman" w:hAnsi="Times New Roman" w:cs="Times New Roman"/>
          <w:b/>
          <w:bCs/>
          <w:color w:val="1E1E1E"/>
          <w:sz w:val="28"/>
          <w:szCs w:val="28"/>
        </w:rPr>
        <w:t>Глава 4. Пояснение по заполнению формы 851.02</w:t>
      </w:r>
    </w:p>
    <w:p w14:paraId="062F659E"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22. Форма 851.02 предназначена для отражения информации об исчислении сумм платы за пользование земельными участками недр на основании лицензии на разведку или добычу твердых полезных ископаемых.</w:t>
      </w:r>
    </w:p>
    <w:p w14:paraId="635A092E"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При составлении формы 851.02 для исчисления платы по землям населенных пунктов, расположенных в городах районного значения, селах, поселках, сельских округах налогоплательщиком составляется отдельное приложение к расчету по каждому городу районного значения, селу, поселку, сельскому округу.</w:t>
      </w:r>
    </w:p>
    <w:p w14:paraId="101F1F0D"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При наличии двух и более лицензии налогоплательщиком составляется отдельное приложение к расчету по каждой лицензии.</w:t>
      </w:r>
    </w:p>
    <w:p w14:paraId="14F6FA6F"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23. В разделе "Общая информация о налогоплательщике":</w:t>
      </w:r>
    </w:p>
    <w:p w14:paraId="61F23D74"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1) в строке 4 "БИН аппарата акима города районного значения, села, поселка, сельского округа" указывается БИН аппарата акима города районного значения, села, поселка, сельского округа по месту нахождения объекта обложения платы. Строка заполняется при составлении формы по землям населенных пунктов, расположенных в городах районного значения, селах, поселках, сельских округах;</w:t>
      </w:r>
    </w:p>
    <w:p w14:paraId="252C6FC5"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2) в строке 5 "Номер лицензии" указывается номер лицензии на разведку или добычу твердых полезных ископаемых, выданной в соответствии с законодательством Республики Казахстан о недрах и недропользовании;</w:t>
      </w:r>
    </w:p>
    <w:p w14:paraId="34C8B03C"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3) в строке 6 указывается "Период действия лицензии" указывается период, на который выдана лицензия на разведку или добычу твердых полезных ископаемых;</w:t>
      </w:r>
    </w:p>
    <w:p w14:paraId="121DB535"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4) в строке 7 указывается количество блоков, предусмотренный лицензией на разведку. Информация представляется в разрезе каждого блока;</w:t>
      </w:r>
    </w:p>
    <w:p w14:paraId="18BD69B4" w14:textId="77777777" w:rsidR="00E1296C" w:rsidRPr="00E1296C" w:rsidRDefault="00E1296C" w:rsidP="00E1296C">
      <w:pPr>
        <w:pStyle w:val="af3"/>
        <w:shd w:val="clear" w:color="auto" w:fill="FFFFFF"/>
        <w:spacing w:before="0" w:beforeAutospacing="0" w:after="0" w:afterAutospacing="0" w:line="285" w:lineRule="atLeast"/>
        <w:jc w:val="both"/>
        <w:textAlignment w:val="baseline"/>
        <w:rPr>
          <w:color w:val="000000"/>
          <w:spacing w:val="2"/>
          <w:sz w:val="28"/>
          <w:szCs w:val="28"/>
        </w:rPr>
      </w:pPr>
      <w:r w:rsidRPr="00E1296C">
        <w:rPr>
          <w:color w:val="000000"/>
          <w:spacing w:val="2"/>
          <w:sz w:val="28"/>
          <w:szCs w:val="28"/>
        </w:rPr>
        <w:t>      5) в строке 8 указывается количество км</w:t>
      </w:r>
      <w:r w:rsidRPr="00E1296C">
        <w:rPr>
          <w:color w:val="000000"/>
          <w:spacing w:val="2"/>
          <w:sz w:val="28"/>
          <w:szCs w:val="28"/>
          <w:bdr w:val="none" w:sz="0" w:space="0" w:color="auto" w:frame="1"/>
          <w:vertAlign w:val="superscript"/>
        </w:rPr>
        <w:t>2</w:t>
      </w:r>
      <w:r w:rsidRPr="00E1296C">
        <w:rPr>
          <w:color w:val="000000"/>
          <w:spacing w:val="2"/>
          <w:sz w:val="28"/>
          <w:szCs w:val="28"/>
        </w:rPr>
        <w:t> земли, предназначенная на добычу твердых полезных ископаемых.</w:t>
      </w:r>
    </w:p>
    <w:p w14:paraId="358CE1C1"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lastRenderedPageBreak/>
        <w:t>      24. В разделе "Плата за пользование участками недр на основании лицензии на разведку или добычу твердых полезных ископаемых, подлежащая уплате в бюджет":</w:t>
      </w:r>
    </w:p>
    <w:p w14:paraId="78BD67E6" w14:textId="77777777" w:rsidR="00E1296C" w:rsidRPr="00E1296C" w:rsidRDefault="00E1296C" w:rsidP="00E1296C">
      <w:pPr>
        <w:pStyle w:val="af3"/>
        <w:shd w:val="clear" w:color="auto" w:fill="FFFFFF"/>
        <w:spacing w:before="0" w:beforeAutospacing="0" w:after="0" w:afterAutospacing="0" w:line="285" w:lineRule="atLeast"/>
        <w:jc w:val="both"/>
        <w:textAlignment w:val="baseline"/>
        <w:rPr>
          <w:color w:val="000000"/>
          <w:spacing w:val="2"/>
          <w:sz w:val="28"/>
          <w:szCs w:val="28"/>
        </w:rPr>
      </w:pPr>
      <w:r w:rsidRPr="00E1296C">
        <w:rPr>
          <w:color w:val="000000"/>
          <w:spacing w:val="2"/>
          <w:sz w:val="28"/>
          <w:szCs w:val="28"/>
        </w:rPr>
        <w:t>      в строке 851.02.001 указывается сумма исчисленных текущих платежей платы, подлежащих уплате в бюджет в сроки, установленные </w:t>
      </w:r>
      <w:hyperlink r:id="rId22" w:anchor="z10422" w:history="1">
        <w:r w:rsidRPr="00E1296C">
          <w:rPr>
            <w:rStyle w:val="af4"/>
            <w:color w:val="073A5E"/>
            <w:spacing w:val="2"/>
            <w:sz w:val="28"/>
            <w:szCs w:val="28"/>
          </w:rPr>
          <w:t>пунктами 9</w:t>
        </w:r>
      </w:hyperlink>
      <w:r w:rsidRPr="00E1296C">
        <w:rPr>
          <w:color w:val="000000"/>
          <w:spacing w:val="2"/>
          <w:sz w:val="28"/>
          <w:szCs w:val="28"/>
        </w:rPr>
        <w:t>, </w:t>
      </w:r>
      <w:hyperlink r:id="rId23" w:anchor="z10423" w:history="1">
        <w:r w:rsidRPr="00E1296C">
          <w:rPr>
            <w:rStyle w:val="af4"/>
            <w:color w:val="073A5E"/>
            <w:spacing w:val="2"/>
            <w:sz w:val="28"/>
            <w:szCs w:val="28"/>
          </w:rPr>
          <w:t>10</w:t>
        </w:r>
      </w:hyperlink>
      <w:r w:rsidRPr="00E1296C">
        <w:rPr>
          <w:color w:val="000000"/>
          <w:spacing w:val="2"/>
          <w:sz w:val="28"/>
          <w:szCs w:val="28"/>
        </w:rPr>
        <w:t>, </w:t>
      </w:r>
      <w:hyperlink r:id="rId24" w:anchor="z10424" w:history="1">
        <w:r w:rsidRPr="00E1296C">
          <w:rPr>
            <w:rStyle w:val="af4"/>
            <w:color w:val="073A5E"/>
            <w:spacing w:val="2"/>
            <w:sz w:val="28"/>
            <w:szCs w:val="28"/>
          </w:rPr>
          <w:t>11</w:t>
        </w:r>
      </w:hyperlink>
      <w:r w:rsidRPr="00E1296C">
        <w:rPr>
          <w:color w:val="000000"/>
          <w:spacing w:val="2"/>
          <w:sz w:val="28"/>
          <w:szCs w:val="28"/>
        </w:rPr>
        <w:t> и </w:t>
      </w:r>
      <w:hyperlink r:id="rId25" w:anchor="z10426" w:history="1">
        <w:r w:rsidRPr="00E1296C">
          <w:rPr>
            <w:rStyle w:val="af4"/>
            <w:color w:val="073A5E"/>
            <w:spacing w:val="2"/>
            <w:sz w:val="28"/>
            <w:szCs w:val="28"/>
          </w:rPr>
          <w:t>12</w:t>
        </w:r>
      </w:hyperlink>
      <w:r w:rsidRPr="00E1296C">
        <w:rPr>
          <w:color w:val="000000"/>
          <w:spacing w:val="2"/>
          <w:sz w:val="28"/>
          <w:szCs w:val="28"/>
        </w:rPr>
        <w:t> статьи 564 Налогового кодекса:</w:t>
      </w:r>
    </w:p>
    <w:p w14:paraId="1547EB01"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в строке 851.02.001 I указывается сумма платы к уплате в срок не позднее 25 февраля налогового периода;</w:t>
      </w:r>
    </w:p>
    <w:p w14:paraId="030F3000"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в строке 851.02.001 II указывается сумма платы к уплате в срок не позднее 25 мая налогового периода;</w:t>
      </w:r>
    </w:p>
    <w:p w14:paraId="78B13109"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в строке 851.02.001 III указывается сумма платы к уплате в срок не позднее 25 августа налогового периода;</w:t>
      </w:r>
    </w:p>
    <w:p w14:paraId="40B31996"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в строке 851.02.001 IV указывается сумма платы к уплате в срок не позднее 25 ноября налогового периода.</w:t>
      </w:r>
    </w:p>
    <w:p w14:paraId="31E96EE1" w14:textId="77777777" w:rsidR="00E1296C" w:rsidRPr="00E1296C" w:rsidRDefault="00E1296C" w:rsidP="00E1296C">
      <w:pPr>
        <w:pStyle w:val="af3"/>
        <w:shd w:val="clear" w:color="auto" w:fill="FFFFFF"/>
        <w:spacing w:before="0" w:beforeAutospacing="0" w:after="0" w:afterAutospacing="0" w:line="285" w:lineRule="atLeast"/>
        <w:jc w:val="both"/>
        <w:textAlignment w:val="baseline"/>
        <w:rPr>
          <w:color w:val="000000"/>
          <w:spacing w:val="2"/>
          <w:sz w:val="28"/>
          <w:szCs w:val="28"/>
        </w:rPr>
      </w:pPr>
      <w:r w:rsidRPr="00E1296C">
        <w:rPr>
          <w:color w:val="000000"/>
          <w:spacing w:val="2"/>
          <w:sz w:val="28"/>
          <w:szCs w:val="28"/>
        </w:rPr>
        <w:t>      Недропользователи по участку недр, предоставленному на основании лицензии на разведку или добычу твердых полезных ископаемых, уплачивают годовую сумму платы не позднее 25 февраля отчетного налогового периода – в случае действия лицензии по состоянию на 1 января отчетного года и до его окончания или при получении лицензии до 1 февраля отчетного года включительно – в размере годовой суммы платы, определяемой по ставкам, установленным </w:t>
      </w:r>
      <w:hyperlink r:id="rId26" w:anchor="z778" w:history="1">
        <w:r w:rsidRPr="00E1296C">
          <w:rPr>
            <w:rStyle w:val="af4"/>
            <w:color w:val="073A5E"/>
            <w:spacing w:val="2"/>
            <w:sz w:val="28"/>
            <w:szCs w:val="28"/>
          </w:rPr>
          <w:t>Налоговым</w:t>
        </w:r>
      </w:hyperlink>
      <w:r w:rsidRPr="00E1296C">
        <w:rPr>
          <w:color w:val="000000"/>
          <w:spacing w:val="2"/>
          <w:sz w:val="28"/>
          <w:szCs w:val="28"/>
        </w:rPr>
        <w:t> кодексом.</w:t>
      </w:r>
    </w:p>
    <w:p w14:paraId="634F69FB"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В случае если по состоянию на 1 февраля отчетного налогового периода известно, что срок действия лицензии на разведку или добычу твердых полезных ископаемых истекает в текущем налоговом периоде, то в срок не позднее 25 февраля отчетного налогового периода производится уплата платы за фактический период действия такой лицензии.</w:t>
      </w:r>
    </w:p>
    <w:p w14:paraId="78A19D85"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В случаях прекращения действия лицензии на разведку или добычу твердых полезных ископаемых после 1 февраля отчетного налогового периода сумма платы за фактический период действия такой лицензии подлежит внесению в бюджет в срок не позднее 25 числа второго месяца квартала, следующего за кварталом, в котором истек срок действия лицензии.</w:t>
      </w:r>
    </w:p>
    <w:p w14:paraId="6B24E143"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25. В разделе "Исчисление суммы платы за пользование участками недр на основании лицензии на разведку или добычу твердых полезных ископаемых":</w:t>
      </w:r>
    </w:p>
    <w:p w14:paraId="00E2C18D"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lastRenderedPageBreak/>
        <w:t>      1) в графе А указывается порядковый номер строки, который начинается со строки 00000001;</w:t>
      </w:r>
    </w:p>
    <w:p w14:paraId="1627FB98"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2) в графе B указывается размер МРП, установленного законом о республиканском бюджете на первое число налогового периода;</w:t>
      </w:r>
    </w:p>
    <w:p w14:paraId="16EBA0A2"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3) в графе С указывается размер ставки платы. По участку недр, предоставленному на основании лицензии на разведку или добычу твердых полезных ископаемых, ставки платы определяются исходя из размера МРП, установленного законом о республиканском бюджете и действующего на 1 число налогового периода, и составляют:</w:t>
      </w:r>
    </w:p>
    <w:tbl>
      <w:tblPr>
        <w:tblW w:w="13380" w:type="dxa"/>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Look w:val="04A0" w:firstRow="1" w:lastRow="0" w:firstColumn="1" w:lastColumn="0" w:noHBand="0" w:noVBand="1"/>
      </w:tblPr>
      <w:tblGrid>
        <w:gridCol w:w="525"/>
        <w:gridCol w:w="7772"/>
        <w:gridCol w:w="5083"/>
      </w:tblGrid>
      <w:tr w:rsidR="00E1296C" w:rsidRPr="00E1296C" w14:paraId="7F7B528E" w14:textId="77777777" w:rsidTr="00E1296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87E1E7C" w14:textId="77777777" w:rsidR="00E1296C" w:rsidRPr="00E1296C" w:rsidRDefault="00E1296C" w:rsidP="00E1296C">
            <w:pPr>
              <w:pStyle w:val="af3"/>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w:t>
            </w:r>
          </w:p>
        </w:tc>
        <w:tc>
          <w:tcPr>
            <w:tcW w:w="777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9646302" w14:textId="77777777" w:rsidR="00E1296C" w:rsidRPr="00E1296C" w:rsidRDefault="00E1296C" w:rsidP="00E1296C">
            <w:pPr>
              <w:pStyle w:val="af3"/>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Период</w:t>
            </w:r>
          </w:p>
        </w:tc>
        <w:tc>
          <w:tcPr>
            <w:tcW w:w="50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B3731B9" w14:textId="77777777" w:rsidR="00E1296C" w:rsidRPr="00E1296C" w:rsidRDefault="00E1296C" w:rsidP="00E1296C">
            <w:pPr>
              <w:pStyle w:val="af3"/>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Ставки платы (МРП)</w:t>
            </w:r>
          </w:p>
        </w:tc>
      </w:tr>
      <w:tr w:rsidR="00E1296C" w:rsidRPr="00E1296C" w14:paraId="32A7F1DC" w14:textId="77777777" w:rsidTr="00E1296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91B1550" w14:textId="77777777" w:rsidR="00E1296C" w:rsidRPr="00E1296C" w:rsidRDefault="00E1296C" w:rsidP="00E1296C">
            <w:pPr>
              <w:pStyle w:val="af3"/>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1</w:t>
            </w:r>
          </w:p>
        </w:tc>
        <w:tc>
          <w:tcPr>
            <w:tcW w:w="777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F0D5E20" w14:textId="77777777" w:rsidR="00E1296C" w:rsidRPr="00E1296C" w:rsidRDefault="00E1296C" w:rsidP="00E1296C">
            <w:pPr>
              <w:pStyle w:val="af3"/>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с 1 по 36 месяцы действия лицензии на разведку, за 1 блок</w:t>
            </w:r>
          </w:p>
        </w:tc>
        <w:tc>
          <w:tcPr>
            <w:tcW w:w="50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EE0D715" w14:textId="77777777" w:rsidR="00E1296C" w:rsidRPr="00E1296C" w:rsidRDefault="00E1296C" w:rsidP="00E1296C">
            <w:pPr>
              <w:pStyle w:val="af3"/>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15</w:t>
            </w:r>
          </w:p>
        </w:tc>
      </w:tr>
      <w:tr w:rsidR="00E1296C" w:rsidRPr="00E1296C" w14:paraId="60B3188A" w14:textId="77777777" w:rsidTr="00E1296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FF6455C" w14:textId="77777777" w:rsidR="00E1296C" w:rsidRPr="00E1296C" w:rsidRDefault="00E1296C" w:rsidP="00E1296C">
            <w:pPr>
              <w:pStyle w:val="af3"/>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2</w:t>
            </w:r>
          </w:p>
        </w:tc>
        <w:tc>
          <w:tcPr>
            <w:tcW w:w="777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5CFBC5A" w14:textId="77777777" w:rsidR="00E1296C" w:rsidRPr="00E1296C" w:rsidRDefault="00E1296C" w:rsidP="00E1296C">
            <w:pPr>
              <w:pStyle w:val="af3"/>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с 37 по 60 месяцы действия лицензии на разведку, за 1 блок</w:t>
            </w:r>
          </w:p>
        </w:tc>
        <w:tc>
          <w:tcPr>
            <w:tcW w:w="50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D79B21F" w14:textId="77777777" w:rsidR="00E1296C" w:rsidRPr="00E1296C" w:rsidRDefault="00E1296C" w:rsidP="00E1296C">
            <w:pPr>
              <w:pStyle w:val="af3"/>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23</w:t>
            </w:r>
          </w:p>
        </w:tc>
      </w:tr>
      <w:tr w:rsidR="00E1296C" w:rsidRPr="00E1296C" w14:paraId="0F886661" w14:textId="77777777" w:rsidTr="00E1296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1C158B3" w14:textId="77777777" w:rsidR="00E1296C" w:rsidRPr="00E1296C" w:rsidRDefault="00E1296C" w:rsidP="00E1296C">
            <w:pPr>
              <w:pStyle w:val="af3"/>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3</w:t>
            </w:r>
          </w:p>
        </w:tc>
        <w:tc>
          <w:tcPr>
            <w:tcW w:w="777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1749A75" w14:textId="77777777" w:rsidR="00E1296C" w:rsidRPr="00E1296C" w:rsidRDefault="00E1296C" w:rsidP="00E1296C">
            <w:pPr>
              <w:pStyle w:val="af3"/>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с 61 по 84 месяцы действия лицензии на разведку, за 1 блок</w:t>
            </w:r>
          </w:p>
        </w:tc>
        <w:tc>
          <w:tcPr>
            <w:tcW w:w="50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1561C4B" w14:textId="77777777" w:rsidR="00E1296C" w:rsidRPr="00E1296C" w:rsidRDefault="00E1296C" w:rsidP="00E1296C">
            <w:pPr>
              <w:pStyle w:val="af3"/>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32</w:t>
            </w:r>
          </w:p>
        </w:tc>
      </w:tr>
      <w:tr w:rsidR="00E1296C" w:rsidRPr="00E1296C" w14:paraId="4D2B2B6D" w14:textId="77777777" w:rsidTr="00E1296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ECC6349" w14:textId="77777777" w:rsidR="00E1296C" w:rsidRPr="00E1296C" w:rsidRDefault="00E1296C" w:rsidP="00E1296C">
            <w:pPr>
              <w:pStyle w:val="af3"/>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4</w:t>
            </w:r>
          </w:p>
        </w:tc>
        <w:tc>
          <w:tcPr>
            <w:tcW w:w="777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209F5BD" w14:textId="77777777" w:rsidR="00E1296C" w:rsidRPr="00E1296C" w:rsidRDefault="00E1296C" w:rsidP="00E1296C">
            <w:pPr>
              <w:pStyle w:val="af3"/>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с 85 месяца действия лицензии на разведку и далее, за 1 блок</w:t>
            </w:r>
          </w:p>
        </w:tc>
        <w:tc>
          <w:tcPr>
            <w:tcW w:w="50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324FDD8" w14:textId="77777777" w:rsidR="00E1296C" w:rsidRPr="00E1296C" w:rsidRDefault="00E1296C" w:rsidP="00E1296C">
            <w:pPr>
              <w:pStyle w:val="af3"/>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60</w:t>
            </w:r>
          </w:p>
        </w:tc>
      </w:tr>
      <w:tr w:rsidR="00E1296C" w:rsidRPr="00E1296C" w14:paraId="4E415DCB" w14:textId="77777777" w:rsidTr="00E1296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C2DCAEB" w14:textId="77777777" w:rsidR="00E1296C" w:rsidRPr="00E1296C" w:rsidRDefault="00E1296C" w:rsidP="00E1296C">
            <w:pPr>
              <w:pStyle w:val="af3"/>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5</w:t>
            </w:r>
          </w:p>
        </w:tc>
        <w:tc>
          <w:tcPr>
            <w:tcW w:w="777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3CE5670" w14:textId="77777777" w:rsidR="00E1296C" w:rsidRPr="00E1296C" w:rsidRDefault="00E1296C" w:rsidP="00E1296C">
            <w:pPr>
              <w:pStyle w:val="af3"/>
              <w:spacing w:before="0" w:beforeAutospacing="0" w:after="0" w:afterAutospacing="0" w:line="285" w:lineRule="atLeast"/>
              <w:jc w:val="both"/>
              <w:textAlignment w:val="baseline"/>
              <w:rPr>
                <w:color w:val="000000"/>
                <w:spacing w:val="2"/>
                <w:sz w:val="28"/>
                <w:szCs w:val="28"/>
              </w:rPr>
            </w:pPr>
            <w:r w:rsidRPr="00E1296C">
              <w:rPr>
                <w:color w:val="000000"/>
                <w:spacing w:val="2"/>
                <w:sz w:val="28"/>
                <w:szCs w:val="28"/>
              </w:rPr>
              <w:t>с 1 месяца действия лицензии на добычу и далее, за 1 км</w:t>
            </w:r>
            <w:r w:rsidRPr="00E1296C">
              <w:rPr>
                <w:color w:val="000000"/>
                <w:spacing w:val="2"/>
                <w:sz w:val="28"/>
                <w:szCs w:val="28"/>
                <w:bdr w:val="none" w:sz="0" w:space="0" w:color="auto" w:frame="1"/>
                <w:vertAlign w:val="superscript"/>
              </w:rPr>
              <w:t>2</w:t>
            </w:r>
          </w:p>
        </w:tc>
        <w:tc>
          <w:tcPr>
            <w:tcW w:w="50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DD6E1F4" w14:textId="77777777" w:rsidR="00E1296C" w:rsidRPr="00E1296C" w:rsidRDefault="00E1296C" w:rsidP="00E1296C">
            <w:pPr>
              <w:pStyle w:val="af3"/>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450</w:t>
            </w:r>
          </w:p>
          <w:p w14:paraId="27A70A42" w14:textId="069E4F89" w:rsidR="00E1296C" w:rsidRPr="00E1296C" w:rsidRDefault="00E1296C" w:rsidP="00E1296C">
            <w:pPr>
              <w:jc w:val="both"/>
              <w:rPr>
                <w:color w:val="000000"/>
                <w:sz w:val="28"/>
                <w:szCs w:val="28"/>
              </w:rPr>
            </w:pPr>
          </w:p>
        </w:tc>
      </w:tr>
    </w:tbl>
    <w:p w14:paraId="3CB80A17"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4) в графе D указывается фактический период действия в отчетном налоговом период, то есть количество месяцев пользования участком недра;</w:t>
      </w:r>
    </w:p>
    <w:p w14:paraId="7B67E9EC"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5) в графе Е указывается сумма исчисленной платы, подлежащая к уплате.</w:t>
      </w:r>
    </w:p>
    <w:p w14:paraId="5C85ED35"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Порядок исчисления и уплаты по участку недр, предоставленному на основании лицензии на разведку или добычу твердых полезных ископаемых, регламентированы статьей 564 Налогового кодекса.</w:t>
      </w:r>
    </w:p>
    <w:p w14:paraId="18E9E871"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Недропользователи по участку недр, предоставленному на основании лицензии на разведку или добычу твердых полезных ископаемых, уплачивают годовую сумму платы не позднее 25 февраля отчетного налогового периода – в случае действия лицензии по состоянию на 1 января отчетного года и до его окончания или при получении лицензии до 1 февраля отчетного года включительно – в размере годовой суммы платы, определяемой по ставкам, установленным подпунктом 3) настоящего пункта.</w:t>
      </w:r>
    </w:p>
    <w:p w14:paraId="6086F6E3"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lastRenderedPageBreak/>
        <w:t>      В случае получения лицензии на разведку или добычу твердых полезных ископаемых после 1 февраля отчетного налогового периода или прекращения действия лицензии в течение отчетного налогового периода сумма платы определяется недропользователем, исходя из ставок платы, согласно подпункту 3) настоящего пункта, и фактического периода действия в отчетном налоговом периоде такой лицензии.</w:t>
      </w:r>
    </w:p>
    <w:p w14:paraId="34BA5961"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К примеру, лицензия на "блок 1" предоставлен с 06.2022 по 12.2032 года. Размер ставки за каждый период исчисляется следующим образом:</w:t>
      </w:r>
    </w:p>
    <w:tbl>
      <w:tblPr>
        <w:tblW w:w="13380" w:type="dxa"/>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Look w:val="04A0" w:firstRow="1" w:lastRow="0" w:firstColumn="1" w:lastColumn="0" w:noHBand="0" w:noVBand="1"/>
      </w:tblPr>
      <w:tblGrid>
        <w:gridCol w:w="978"/>
        <w:gridCol w:w="6130"/>
        <w:gridCol w:w="6272"/>
      </w:tblGrid>
      <w:tr w:rsidR="00E1296C" w:rsidRPr="00E1296C" w14:paraId="272C376C" w14:textId="77777777" w:rsidTr="00E1296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C039BD4" w14:textId="77777777" w:rsidR="00E1296C" w:rsidRPr="00E1296C" w:rsidRDefault="00E1296C" w:rsidP="00E1296C">
            <w:pPr>
              <w:pStyle w:val="af3"/>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17DF9B1" w14:textId="77777777" w:rsidR="00E1296C" w:rsidRPr="00E1296C" w:rsidRDefault="00E1296C" w:rsidP="00E1296C">
            <w:pPr>
              <w:pStyle w:val="af3"/>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Период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8E0E7DF" w14:textId="77777777" w:rsidR="00E1296C" w:rsidRPr="00E1296C" w:rsidRDefault="00E1296C" w:rsidP="00E1296C">
            <w:pPr>
              <w:pStyle w:val="af3"/>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Ставки платы (МРП)</w:t>
            </w:r>
          </w:p>
        </w:tc>
      </w:tr>
      <w:tr w:rsidR="00E1296C" w:rsidRPr="00E1296C" w14:paraId="585D0DF1" w14:textId="77777777" w:rsidTr="00E1296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656E2CE" w14:textId="77777777" w:rsidR="00E1296C" w:rsidRPr="00E1296C" w:rsidRDefault="00E1296C" w:rsidP="00E1296C">
            <w:pPr>
              <w:pStyle w:val="af3"/>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E47D7FF" w14:textId="77777777" w:rsidR="00E1296C" w:rsidRPr="00E1296C" w:rsidRDefault="00E1296C" w:rsidP="00E1296C">
            <w:pPr>
              <w:pStyle w:val="af3"/>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с 06.2022 по 06.2025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5361F57" w14:textId="77777777" w:rsidR="00E1296C" w:rsidRPr="00E1296C" w:rsidRDefault="00E1296C" w:rsidP="00E1296C">
            <w:pPr>
              <w:pStyle w:val="af3"/>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15</w:t>
            </w:r>
          </w:p>
        </w:tc>
      </w:tr>
      <w:tr w:rsidR="00E1296C" w:rsidRPr="00E1296C" w14:paraId="7EA5761A" w14:textId="77777777" w:rsidTr="00E1296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4ECBF61" w14:textId="77777777" w:rsidR="00E1296C" w:rsidRPr="00E1296C" w:rsidRDefault="00E1296C" w:rsidP="00E1296C">
            <w:pPr>
              <w:pStyle w:val="af3"/>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976A423" w14:textId="77777777" w:rsidR="00E1296C" w:rsidRPr="00E1296C" w:rsidRDefault="00E1296C" w:rsidP="00E1296C">
            <w:pPr>
              <w:pStyle w:val="af3"/>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с 07.2025 по 07.2027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7839986" w14:textId="77777777" w:rsidR="00E1296C" w:rsidRPr="00E1296C" w:rsidRDefault="00E1296C" w:rsidP="00E1296C">
            <w:pPr>
              <w:pStyle w:val="af3"/>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23</w:t>
            </w:r>
          </w:p>
        </w:tc>
      </w:tr>
      <w:tr w:rsidR="00E1296C" w:rsidRPr="00E1296C" w14:paraId="144F0420" w14:textId="77777777" w:rsidTr="00E1296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CB0CE24" w14:textId="77777777" w:rsidR="00E1296C" w:rsidRPr="00E1296C" w:rsidRDefault="00E1296C" w:rsidP="00E1296C">
            <w:pPr>
              <w:pStyle w:val="af3"/>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5E0F6F3" w14:textId="77777777" w:rsidR="00E1296C" w:rsidRPr="00E1296C" w:rsidRDefault="00E1296C" w:rsidP="00E1296C">
            <w:pPr>
              <w:pStyle w:val="af3"/>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с 08.2027 по 08.2029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26E80C5" w14:textId="77777777" w:rsidR="00E1296C" w:rsidRPr="00E1296C" w:rsidRDefault="00E1296C" w:rsidP="00E1296C">
            <w:pPr>
              <w:pStyle w:val="af3"/>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32</w:t>
            </w:r>
          </w:p>
        </w:tc>
      </w:tr>
      <w:tr w:rsidR="00E1296C" w:rsidRPr="00E1296C" w14:paraId="717E0FCF" w14:textId="77777777" w:rsidTr="00E1296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65DEB29" w14:textId="77777777" w:rsidR="00E1296C" w:rsidRPr="00E1296C" w:rsidRDefault="00E1296C" w:rsidP="00E1296C">
            <w:pPr>
              <w:pStyle w:val="af3"/>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C134BD3" w14:textId="77777777" w:rsidR="00E1296C" w:rsidRPr="00E1296C" w:rsidRDefault="00E1296C" w:rsidP="00E1296C">
            <w:pPr>
              <w:pStyle w:val="af3"/>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с 09.2029 по 12.2032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B50C5E1" w14:textId="77777777" w:rsidR="00E1296C" w:rsidRPr="00E1296C" w:rsidRDefault="00E1296C" w:rsidP="00E1296C">
            <w:pPr>
              <w:pStyle w:val="af3"/>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60</w:t>
            </w:r>
          </w:p>
          <w:p w14:paraId="04C4159E" w14:textId="025DF6A4" w:rsidR="00E1296C" w:rsidRPr="00E1296C" w:rsidRDefault="00E1296C" w:rsidP="00E1296C">
            <w:pPr>
              <w:jc w:val="both"/>
              <w:rPr>
                <w:color w:val="000000"/>
                <w:sz w:val="28"/>
                <w:szCs w:val="28"/>
              </w:rPr>
            </w:pPr>
          </w:p>
        </w:tc>
      </w:tr>
    </w:tbl>
    <w:p w14:paraId="0C3167FF"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Согласно таблице, налогоплательщик при представлении декларации за 2022 год, исчисляет налог по ставке 15 МРП, так как период лицензии не превышает 36 месяцев. Тем самым, новая ставка применима в размере 23 МРП при представлении декларации за 2025 год, так как с 07.2025 года фактический период действия лицензии превышает 36 месяцев.</w:t>
      </w:r>
    </w:p>
    <w:p w14:paraId="5E6F5569" w14:textId="77777777" w:rsidR="00E1296C" w:rsidRPr="00E1296C" w:rsidRDefault="00E1296C" w:rsidP="00E1296C">
      <w:pPr>
        <w:pStyle w:val="af3"/>
        <w:shd w:val="clear" w:color="auto" w:fill="FFFFFF"/>
        <w:spacing w:before="0" w:beforeAutospacing="0" w:after="360" w:afterAutospacing="0" w:line="285" w:lineRule="atLeast"/>
        <w:jc w:val="both"/>
        <w:textAlignment w:val="baseline"/>
        <w:rPr>
          <w:color w:val="000000"/>
          <w:spacing w:val="2"/>
          <w:sz w:val="28"/>
          <w:szCs w:val="28"/>
        </w:rPr>
      </w:pPr>
      <w:r w:rsidRPr="00E1296C">
        <w:rPr>
          <w:color w:val="000000"/>
          <w:spacing w:val="2"/>
          <w:sz w:val="28"/>
          <w:szCs w:val="28"/>
        </w:rPr>
        <w:t>      Таким образом, налогоплательщик в одном налоговом периоде по одному блоку может применять разные ставки исходя из продолжительности фактического пользования объектом налогообложения.</w:t>
      </w:r>
    </w:p>
    <w:p w14:paraId="735BAF35" w14:textId="77777777" w:rsidR="00CC14B4" w:rsidRPr="00E1296C" w:rsidRDefault="00CC14B4" w:rsidP="00E1296C">
      <w:pPr>
        <w:jc w:val="both"/>
        <w:rPr>
          <w:b/>
          <w:sz w:val="28"/>
          <w:szCs w:val="28"/>
        </w:rPr>
      </w:pPr>
    </w:p>
    <w:sectPr w:rsidR="00CC14B4" w:rsidRPr="00E1296C" w:rsidSect="00620257">
      <w:headerReference w:type="default" r:id="rId27"/>
      <w:pgSz w:w="11906" w:h="16838"/>
      <w:pgMar w:top="1418" w:right="851" w:bottom="1418" w:left="1418" w:header="709" w:footer="709" w:gutter="0"/>
      <w:pgNumType w:start="76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6F0939" w14:textId="77777777" w:rsidR="00473A87" w:rsidRDefault="00473A87" w:rsidP="00BC77A0">
      <w:r>
        <w:separator/>
      </w:r>
    </w:p>
  </w:endnote>
  <w:endnote w:type="continuationSeparator" w:id="0">
    <w:p w14:paraId="412A8AAD" w14:textId="77777777" w:rsidR="00473A87" w:rsidRDefault="00473A87" w:rsidP="00BC7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2CA464" w14:textId="77777777" w:rsidR="00473A87" w:rsidRDefault="00473A87" w:rsidP="00BC77A0">
      <w:r>
        <w:separator/>
      </w:r>
    </w:p>
  </w:footnote>
  <w:footnote w:type="continuationSeparator" w:id="0">
    <w:p w14:paraId="2893C222" w14:textId="77777777" w:rsidR="00473A87" w:rsidRDefault="00473A87" w:rsidP="00BC7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89812531"/>
      <w:docPartObj>
        <w:docPartGallery w:val="Page Numbers (Top of Page)"/>
        <w:docPartUnique/>
      </w:docPartObj>
    </w:sdtPr>
    <w:sdtEndPr>
      <w:rPr>
        <w:sz w:val="28"/>
        <w:szCs w:val="28"/>
      </w:rPr>
    </w:sdtEndPr>
    <w:sdtContent>
      <w:p w14:paraId="169A57EF" w14:textId="77777777" w:rsidR="00BC77A0" w:rsidRPr="00BC77A0" w:rsidRDefault="00BC77A0">
        <w:pPr>
          <w:pStyle w:val="ab"/>
          <w:jc w:val="center"/>
          <w:rPr>
            <w:sz w:val="28"/>
            <w:szCs w:val="28"/>
          </w:rPr>
        </w:pPr>
        <w:r w:rsidRPr="00BC77A0">
          <w:rPr>
            <w:sz w:val="28"/>
            <w:szCs w:val="28"/>
          </w:rPr>
          <w:fldChar w:fldCharType="begin"/>
        </w:r>
        <w:r w:rsidRPr="00BC77A0">
          <w:rPr>
            <w:sz w:val="28"/>
            <w:szCs w:val="28"/>
          </w:rPr>
          <w:instrText>PAGE   \* MERGEFORMAT</w:instrText>
        </w:r>
        <w:r w:rsidRPr="00BC77A0">
          <w:rPr>
            <w:sz w:val="28"/>
            <w:szCs w:val="28"/>
          </w:rPr>
          <w:fldChar w:fldCharType="separate"/>
        </w:r>
        <w:r w:rsidR="00D5058E">
          <w:rPr>
            <w:noProof/>
            <w:sz w:val="28"/>
            <w:szCs w:val="28"/>
          </w:rPr>
          <w:t>771</w:t>
        </w:r>
        <w:r w:rsidRPr="00BC77A0">
          <w:rPr>
            <w:sz w:val="28"/>
            <w:szCs w:val="28"/>
          </w:rPr>
          <w:fldChar w:fldCharType="end"/>
        </w:r>
      </w:p>
    </w:sdtContent>
  </w:sdt>
  <w:p w14:paraId="3A2C3C13" w14:textId="77777777" w:rsidR="00BC77A0" w:rsidRDefault="00BC77A0">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751FE1"/>
    <w:multiLevelType w:val="hybridMultilevel"/>
    <w:tmpl w:val="C57A89AA"/>
    <w:lvl w:ilvl="0" w:tplc="04190011">
      <w:start w:val="1"/>
      <w:numFmt w:val="decimal"/>
      <w:lvlText w:val="%1)"/>
      <w:lvlJc w:val="left"/>
      <w:pPr>
        <w:tabs>
          <w:tab w:val="num" w:pos="1080"/>
        </w:tabs>
        <w:ind w:left="1080" w:hanging="360"/>
      </w:pPr>
      <w:rPr>
        <w:rFonts w:cs="Times New Roman"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 w15:restartNumberingAfterBreak="0">
    <w:nsid w:val="10C2035E"/>
    <w:multiLevelType w:val="multilevel"/>
    <w:tmpl w:val="BF4EA514"/>
    <w:lvl w:ilvl="0">
      <w:start w:val="1"/>
      <w:numFmt w:val="decimal"/>
      <w:lvlText w:val="%1)"/>
      <w:lvlJc w:val="left"/>
      <w:pPr>
        <w:tabs>
          <w:tab w:val="num" w:pos="927"/>
        </w:tabs>
        <w:ind w:left="927"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43BD680C"/>
    <w:multiLevelType w:val="hybridMultilevel"/>
    <w:tmpl w:val="590480D8"/>
    <w:lvl w:ilvl="0" w:tplc="796A405E">
      <w:start w:val="1"/>
      <w:numFmt w:val="decimal"/>
      <w:lvlText w:val="%1."/>
      <w:lvlJc w:val="left"/>
      <w:pPr>
        <w:ind w:left="1440" w:hanging="360"/>
      </w:pPr>
      <w:rPr>
        <w:sz w:val="28"/>
        <w:szCs w:val="28"/>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366C"/>
    <w:rsid w:val="000636B0"/>
    <w:rsid w:val="000D68F9"/>
    <w:rsid w:val="00140AE6"/>
    <w:rsid w:val="001416AD"/>
    <w:rsid w:val="00196968"/>
    <w:rsid w:val="00217316"/>
    <w:rsid w:val="002B0FB8"/>
    <w:rsid w:val="002E524A"/>
    <w:rsid w:val="00326BB5"/>
    <w:rsid w:val="00380A66"/>
    <w:rsid w:val="00473A87"/>
    <w:rsid w:val="00620257"/>
    <w:rsid w:val="00664407"/>
    <w:rsid w:val="007D1276"/>
    <w:rsid w:val="00907F0C"/>
    <w:rsid w:val="0096094D"/>
    <w:rsid w:val="0099366C"/>
    <w:rsid w:val="00A104F3"/>
    <w:rsid w:val="00B5779B"/>
    <w:rsid w:val="00BC77A0"/>
    <w:rsid w:val="00C5192B"/>
    <w:rsid w:val="00CC14B4"/>
    <w:rsid w:val="00D5058E"/>
    <w:rsid w:val="00E1296C"/>
    <w:rsid w:val="00EB3661"/>
    <w:rsid w:val="00F31C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54E542"/>
  <w15:docId w15:val="{58CE68AD-4EAA-49B3-BB8F-ECEBAD03C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07F0C"/>
    <w:pPr>
      <w:keepNext/>
      <w:outlineLvl w:val="0"/>
    </w:pPr>
    <w:rPr>
      <w:sz w:val="28"/>
      <w:szCs w:val="20"/>
    </w:rPr>
  </w:style>
  <w:style w:type="paragraph" w:styleId="3">
    <w:name w:val="heading 3"/>
    <w:basedOn w:val="a"/>
    <w:next w:val="a"/>
    <w:link w:val="30"/>
    <w:uiPriority w:val="9"/>
    <w:semiHidden/>
    <w:unhideWhenUsed/>
    <w:qFormat/>
    <w:rsid w:val="00E1296C"/>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4">
    <w:name w:val="annotation reference"/>
    <w:basedOn w:val="a0"/>
    <w:uiPriority w:val="99"/>
    <w:semiHidden/>
    <w:unhideWhenUsed/>
    <w:rsid w:val="0099366C"/>
    <w:rPr>
      <w:sz w:val="16"/>
      <w:szCs w:val="16"/>
    </w:rPr>
  </w:style>
  <w:style w:type="paragraph" w:styleId="a5">
    <w:name w:val="annotation text"/>
    <w:basedOn w:val="a"/>
    <w:link w:val="a6"/>
    <w:uiPriority w:val="99"/>
    <w:semiHidden/>
    <w:unhideWhenUsed/>
    <w:rsid w:val="0099366C"/>
    <w:rPr>
      <w:sz w:val="20"/>
      <w:szCs w:val="20"/>
    </w:rPr>
  </w:style>
  <w:style w:type="character" w:customStyle="1" w:styleId="a6">
    <w:name w:val="Текст примечания Знак"/>
    <w:basedOn w:val="a0"/>
    <w:link w:val="a5"/>
    <w:uiPriority w:val="99"/>
    <w:semiHidden/>
    <w:rsid w:val="0099366C"/>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99366C"/>
    <w:rPr>
      <w:b/>
      <w:bCs/>
    </w:rPr>
  </w:style>
  <w:style w:type="character" w:customStyle="1" w:styleId="a8">
    <w:name w:val="Тема примечания Знак"/>
    <w:basedOn w:val="a6"/>
    <w:link w:val="a7"/>
    <w:uiPriority w:val="99"/>
    <w:semiHidden/>
    <w:rsid w:val="0099366C"/>
    <w:rPr>
      <w:rFonts w:ascii="Times New Roman" w:eastAsia="Times New Roman" w:hAnsi="Times New Roman" w:cs="Times New Roman"/>
      <w:b/>
      <w:bCs/>
      <w:sz w:val="20"/>
      <w:szCs w:val="20"/>
      <w:lang w:eastAsia="ru-RU"/>
    </w:rPr>
  </w:style>
  <w:style w:type="paragraph" w:styleId="a9">
    <w:name w:val="Balloon Text"/>
    <w:basedOn w:val="a"/>
    <w:link w:val="aa"/>
    <w:uiPriority w:val="99"/>
    <w:semiHidden/>
    <w:unhideWhenUsed/>
    <w:rsid w:val="0099366C"/>
    <w:rPr>
      <w:rFonts w:ascii="Segoe UI" w:hAnsi="Segoe UI" w:cs="Segoe UI"/>
      <w:sz w:val="18"/>
      <w:szCs w:val="18"/>
    </w:rPr>
  </w:style>
  <w:style w:type="character" w:customStyle="1" w:styleId="aa">
    <w:name w:val="Текст выноски Знак"/>
    <w:basedOn w:val="a0"/>
    <w:link w:val="a9"/>
    <w:uiPriority w:val="99"/>
    <w:semiHidden/>
    <w:rsid w:val="0099366C"/>
    <w:rPr>
      <w:rFonts w:ascii="Segoe UI" w:eastAsia="Times New Roman" w:hAnsi="Segoe UI" w:cs="Segoe UI"/>
      <w:sz w:val="18"/>
      <w:szCs w:val="18"/>
      <w:lang w:eastAsia="ru-RU"/>
    </w:rPr>
  </w:style>
  <w:style w:type="paragraph" w:styleId="ab">
    <w:name w:val="header"/>
    <w:basedOn w:val="a"/>
    <w:link w:val="ac"/>
    <w:uiPriority w:val="99"/>
    <w:unhideWhenUsed/>
    <w:rsid w:val="00BC77A0"/>
    <w:pPr>
      <w:tabs>
        <w:tab w:val="center" w:pos="4677"/>
        <w:tab w:val="right" w:pos="9355"/>
      </w:tabs>
    </w:pPr>
  </w:style>
  <w:style w:type="character" w:customStyle="1" w:styleId="ac">
    <w:name w:val="Верхний колонтитул Знак"/>
    <w:basedOn w:val="a0"/>
    <w:link w:val="ab"/>
    <w:uiPriority w:val="99"/>
    <w:rsid w:val="00BC77A0"/>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BC77A0"/>
    <w:pPr>
      <w:tabs>
        <w:tab w:val="center" w:pos="4677"/>
        <w:tab w:val="right" w:pos="9355"/>
      </w:tabs>
    </w:pPr>
  </w:style>
  <w:style w:type="character" w:customStyle="1" w:styleId="ae">
    <w:name w:val="Нижний колонтитул Знак"/>
    <w:basedOn w:val="a0"/>
    <w:link w:val="ad"/>
    <w:uiPriority w:val="99"/>
    <w:rsid w:val="00BC77A0"/>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07F0C"/>
    <w:rPr>
      <w:rFonts w:ascii="Times New Roman" w:eastAsia="Times New Roman" w:hAnsi="Times New Roman" w:cs="Times New Roman"/>
      <w:sz w:val="28"/>
      <w:szCs w:val="20"/>
      <w:lang w:eastAsia="ru-RU"/>
    </w:rPr>
  </w:style>
  <w:style w:type="paragraph" w:styleId="31">
    <w:name w:val="Body Text Indent 3"/>
    <w:basedOn w:val="a"/>
    <w:link w:val="32"/>
    <w:rsid w:val="00907F0C"/>
    <w:pPr>
      <w:ind w:firstLine="720"/>
      <w:jc w:val="both"/>
    </w:pPr>
    <w:rPr>
      <w:sz w:val="28"/>
      <w:szCs w:val="20"/>
    </w:rPr>
  </w:style>
  <w:style w:type="character" w:customStyle="1" w:styleId="32">
    <w:name w:val="Основной текст с отступом 3 Знак"/>
    <w:basedOn w:val="a0"/>
    <w:link w:val="31"/>
    <w:rsid w:val="00907F0C"/>
    <w:rPr>
      <w:rFonts w:ascii="Times New Roman" w:eastAsia="Times New Roman" w:hAnsi="Times New Roman" w:cs="Times New Roman"/>
      <w:sz w:val="28"/>
      <w:szCs w:val="20"/>
      <w:lang w:eastAsia="ru-RU"/>
    </w:rPr>
  </w:style>
  <w:style w:type="paragraph" w:styleId="af">
    <w:name w:val="Body Text"/>
    <w:basedOn w:val="a"/>
    <w:link w:val="af0"/>
    <w:rsid w:val="00907F0C"/>
    <w:pPr>
      <w:jc w:val="both"/>
    </w:pPr>
    <w:rPr>
      <w:sz w:val="28"/>
      <w:szCs w:val="20"/>
    </w:rPr>
  </w:style>
  <w:style w:type="character" w:customStyle="1" w:styleId="af0">
    <w:name w:val="Основной текст Знак"/>
    <w:basedOn w:val="a0"/>
    <w:link w:val="af"/>
    <w:rsid w:val="00907F0C"/>
    <w:rPr>
      <w:rFonts w:ascii="Times New Roman" w:eastAsia="Times New Roman" w:hAnsi="Times New Roman" w:cs="Times New Roman"/>
      <w:sz w:val="28"/>
      <w:szCs w:val="20"/>
      <w:lang w:eastAsia="ru-RU"/>
    </w:rPr>
  </w:style>
  <w:style w:type="paragraph" w:styleId="33">
    <w:name w:val="Body Text 3"/>
    <w:basedOn w:val="a"/>
    <w:link w:val="34"/>
    <w:rsid w:val="00907F0C"/>
    <w:pPr>
      <w:jc w:val="center"/>
    </w:pPr>
    <w:rPr>
      <w:b/>
      <w:sz w:val="26"/>
      <w:szCs w:val="20"/>
    </w:rPr>
  </w:style>
  <w:style w:type="character" w:customStyle="1" w:styleId="34">
    <w:name w:val="Основной текст 3 Знак"/>
    <w:basedOn w:val="a0"/>
    <w:link w:val="33"/>
    <w:rsid w:val="00907F0C"/>
    <w:rPr>
      <w:rFonts w:ascii="Times New Roman" w:eastAsia="Times New Roman" w:hAnsi="Times New Roman" w:cs="Times New Roman"/>
      <w:b/>
      <w:sz w:val="26"/>
      <w:szCs w:val="20"/>
      <w:lang w:eastAsia="ru-RU"/>
    </w:rPr>
  </w:style>
  <w:style w:type="paragraph" w:styleId="af1">
    <w:name w:val="Body Text Indent"/>
    <w:basedOn w:val="a"/>
    <w:link w:val="af2"/>
    <w:rsid w:val="00907F0C"/>
    <w:pPr>
      <w:ind w:firstLine="567"/>
      <w:jc w:val="center"/>
    </w:pPr>
    <w:rPr>
      <w:b/>
      <w:sz w:val="28"/>
      <w:szCs w:val="20"/>
      <w:lang w:eastAsia="ko-KR"/>
    </w:rPr>
  </w:style>
  <w:style w:type="character" w:customStyle="1" w:styleId="af2">
    <w:name w:val="Основной текст с отступом Знак"/>
    <w:basedOn w:val="a0"/>
    <w:link w:val="af1"/>
    <w:rsid w:val="00907F0C"/>
    <w:rPr>
      <w:rFonts w:ascii="Times New Roman" w:eastAsia="Times New Roman" w:hAnsi="Times New Roman" w:cs="Times New Roman"/>
      <w:b/>
      <w:sz w:val="28"/>
      <w:szCs w:val="20"/>
      <w:lang w:eastAsia="ko-KR"/>
    </w:rPr>
  </w:style>
  <w:style w:type="character" w:customStyle="1" w:styleId="s0">
    <w:name w:val="s0"/>
    <w:rsid w:val="00907F0C"/>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s1">
    <w:name w:val="s1"/>
    <w:rsid w:val="00907F0C"/>
    <w:rPr>
      <w:rFonts w:ascii="Times New Roman" w:hAnsi="Times New Roman" w:cs="Times New Roman" w:hint="default"/>
      <w:b/>
      <w:bCs/>
      <w:i w:val="0"/>
      <w:iCs w:val="0"/>
      <w:strike w:val="0"/>
      <w:dstrike w:val="0"/>
      <w:color w:val="000000"/>
      <w:sz w:val="24"/>
      <w:szCs w:val="24"/>
      <w:u w:val="none"/>
      <w:effect w:val="none"/>
    </w:rPr>
  </w:style>
  <w:style w:type="character" w:customStyle="1" w:styleId="30">
    <w:name w:val="Заголовок 3 Знак"/>
    <w:basedOn w:val="a0"/>
    <w:link w:val="3"/>
    <w:uiPriority w:val="9"/>
    <w:semiHidden/>
    <w:rsid w:val="00E1296C"/>
    <w:rPr>
      <w:rFonts w:asciiTheme="majorHAnsi" w:eastAsiaTheme="majorEastAsia" w:hAnsiTheme="majorHAnsi" w:cstheme="majorBidi"/>
      <w:color w:val="1F4D78" w:themeColor="accent1" w:themeShade="7F"/>
      <w:sz w:val="24"/>
      <w:szCs w:val="24"/>
      <w:lang w:eastAsia="ru-RU"/>
    </w:rPr>
  </w:style>
  <w:style w:type="paragraph" w:styleId="af3">
    <w:name w:val="Normal (Web)"/>
    <w:basedOn w:val="a"/>
    <w:uiPriority w:val="99"/>
    <w:semiHidden/>
    <w:unhideWhenUsed/>
    <w:rsid w:val="00E1296C"/>
    <w:pPr>
      <w:spacing w:before="100" w:beforeAutospacing="1" w:after="100" w:afterAutospacing="1"/>
    </w:pPr>
  </w:style>
  <w:style w:type="character" w:styleId="af4">
    <w:name w:val="Hyperlink"/>
    <w:basedOn w:val="a0"/>
    <w:uiPriority w:val="99"/>
    <w:semiHidden/>
    <w:unhideWhenUsed/>
    <w:rsid w:val="00E129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4977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K1700000120" TargetMode="External"/><Relationship Id="rId13" Type="http://schemas.openxmlformats.org/officeDocument/2006/relationships/hyperlink" Target="https://adilet.zan.kz/rus/docs/K1700000120" TargetMode="External"/><Relationship Id="rId18" Type="http://schemas.openxmlformats.org/officeDocument/2006/relationships/hyperlink" Target="https://adilet.zan.kz/rus/docs/K1700000120" TargetMode="External"/><Relationship Id="rId26" Type="http://schemas.openxmlformats.org/officeDocument/2006/relationships/hyperlink" Target="https://adilet.zan.kz/rus/docs/K1700000120" TargetMode="External"/><Relationship Id="rId3" Type="http://schemas.openxmlformats.org/officeDocument/2006/relationships/settings" Target="settings.xml"/><Relationship Id="rId21" Type="http://schemas.openxmlformats.org/officeDocument/2006/relationships/hyperlink" Target="https://adilet.zan.kz/rus/docs/K1700000120" TargetMode="External"/><Relationship Id="rId7" Type="http://schemas.openxmlformats.org/officeDocument/2006/relationships/hyperlink" Target="https://adilet.zan.kz/rus/docs/K1700000120" TargetMode="External"/><Relationship Id="rId12" Type="http://schemas.openxmlformats.org/officeDocument/2006/relationships/hyperlink" Target="https://adilet.zan.kz/rus/docs/K1700000120" TargetMode="External"/><Relationship Id="rId17" Type="http://schemas.openxmlformats.org/officeDocument/2006/relationships/hyperlink" Target="https://adilet.zan.kz/rus/docs/K1700000120" TargetMode="External"/><Relationship Id="rId25" Type="http://schemas.openxmlformats.org/officeDocument/2006/relationships/hyperlink" Target="https://adilet.zan.kz/rus/docs/K1700000120" TargetMode="External"/><Relationship Id="rId2" Type="http://schemas.openxmlformats.org/officeDocument/2006/relationships/styles" Target="styles.xml"/><Relationship Id="rId16" Type="http://schemas.openxmlformats.org/officeDocument/2006/relationships/hyperlink" Target="https://adilet.zan.kz/rus/docs/K1700000120" TargetMode="External"/><Relationship Id="rId20" Type="http://schemas.openxmlformats.org/officeDocument/2006/relationships/hyperlink" Target="https://adilet.zan.kz/rus/docs/K1700000120"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dilet.zan.kz/rus/docs/K1700000120" TargetMode="External"/><Relationship Id="rId24" Type="http://schemas.openxmlformats.org/officeDocument/2006/relationships/hyperlink" Target="https://adilet.zan.kz/rus/docs/K1700000120" TargetMode="External"/><Relationship Id="rId5" Type="http://schemas.openxmlformats.org/officeDocument/2006/relationships/footnotes" Target="footnotes.xml"/><Relationship Id="rId15" Type="http://schemas.openxmlformats.org/officeDocument/2006/relationships/hyperlink" Target="https://adilet.zan.kz/rus/docs/H10T0000378" TargetMode="External"/><Relationship Id="rId23" Type="http://schemas.openxmlformats.org/officeDocument/2006/relationships/hyperlink" Target="https://adilet.zan.kz/rus/docs/K1700000120" TargetMode="External"/><Relationship Id="rId28" Type="http://schemas.openxmlformats.org/officeDocument/2006/relationships/fontTable" Target="fontTable.xml"/><Relationship Id="rId10" Type="http://schemas.openxmlformats.org/officeDocument/2006/relationships/hyperlink" Target="https://adilet.zan.kz/rus/docs/K1700000120" TargetMode="External"/><Relationship Id="rId19" Type="http://schemas.openxmlformats.org/officeDocument/2006/relationships/hyperlink" Target="https://adilet.zan.kz/rus/docs/K1700000120" TargetMode="External"/><Relationship Id="rId4" Type="http://schemas.openxmlformats.org/officeDocument/2006/relationships/webSettings" Target="webSettings.xml"/><Relationship Id="rId9" Type="http://schemas.openxmlformats.org/officeDocument/2006/relationships/hyperlink" Target="https://adilet.zan.kz/rus/docs/K1700000120" TargetMode="External"/><Relationship Id="rId14" Type="http://schemas.openxmlformats.org/officeDocument/2006/relationships/hyperlink" Target="https://adilet.zan.kz/rus/docs/K1700000120" TargetMode="External"/><Relationship Id="rId22" Type="http://schemas.openxmlformats.org/officeDocument/2006/relationships/hyperlink" Target="https://adilet.zan.kz/rus/docs/K1700000120" TargetMode="External"/><Relationship Id="rId27"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12</Pages>
  <Words>3313</Words>
  <Characters>18890</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Meruert</cp:lastModifiedBy>
  <cp:revision>8</cp:revision>
  <cp:lastPrinted>2019-12-26T12:50:00Z</cp:lastPrinted>
  <dcterms:created xsi:type="dcterms:W3CDTF">2019-12-26T16:56:00Z</dcterms:created>
  <dcterms:modified xsi:type="dcterms:W3CDTF">2022-05-17T06:58:00Z</dcterms:modified>
</cp:coreProperties>
</file>